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5.jpg" ContentType="image/jpeg"/>
  <Override PartName="/word/media/rId129.jpg" ContentType="image/jpeg"/>
  <Override PartName="/word/media/rId135.jpg" ContentType="image/jpeg"/>
  <Override PartName="/word/media/rId131.jpg" ContentType="image/jpeg"/>
  <Override PartName="/word/media/rId133.jpg" ContentType="image/jpeg"/>
  <Override PartName="/word/media/rId139.jpg" ContentType="image/jpeg"/>
  <Override PartName="/word/media/rId137.jpg" ContentType="image/jpeg"/>
  <Override PartName="/word/media/rId124.jpg" ContentType="image/jpeg"/>
  <Override PartName="/word/media/rId127.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are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does</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community</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2016a,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Given these facts, Rhode Island lakes occur across a gradient of land use/land cover and face a suite of human pressures that most lakes in the nation are also facing with nutrients and pathogens of particular concern in the state</w:t>
      </w:r>
      <w:r>
        <w:t xml:space="preserve"> </w:t>
      </w:r>
      <w:r>
        <w:t xml:space="preserve">(Planning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 &lt;</w:t>
      </w:r>
      <w:hyperlink r:id="rId22">
        <w:r>
          <w:rPr>
            <w:rStyle w:val="Hyperlink"/>
          </w:rPr>
          <w:t xml:space="preserve">https://doi.org/10.5281/zenodo.4050275</w:t>
        </w:r>
      </w:hyperlink>
      <w:r>
        <w:t xml:space="preserve"> </w:t>
      </w:r>
      <w:r>
        <w:t xml:space="preserve">&gt;</w:t>
      </w:r>
      <w:r>
        <w:t xml:space="preserve"> </w:t>
      </w:r>
      <w:r>
        <w:t xml:space="preserve">(Soranno et al. 2017, 2019, Stachelek and Oliver 2017, Hollister et al. 2020)</w:t>
      </w:r>
      <w:r>
        <w:t xml:space="preserve">.</w:t>
      </w:r>
    </w:p>
    <w:bookmarkEnd w:id="23"/>
    <w:bookmarkStart w:id="31" w:name="methods"/>
    <w:p>
      <w:pPr>
        <w:pStyle w:val="Heading1"/>
      </w:pPr>
      <w:r>
        <w:t xml:space="preserve">Methods</w:t>
      </w:r>
    </w:p>
    <w:bookmarkStart w:id="28"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URIWW data contributed to the larger regional study by Oliver et al.</w:t>
      </w:r>
      <w:r>
        <w:t xml:space="preserve"> </w:t>
      </w:r>
      <w:r>
        <w:t xml:space="preserve">(2017)</w:t>
      </w:r>
      <w:r>
        <w:t xml:space="preserve">, and, also allowed us to examine the long-term trends specifically in Rhode Island.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this time,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Hydropgraphy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 &lt;</w:t>
      </w:r>
      <w:hyperlink r:id="rId22">
        <w:r>
          <w:rPr>
            <w:rStyle w:val="Hyperlink"/>
          </w:rPr>
          <w:t xml:space="preserve">https://doi.org/10.5281/zenodo.4050275</w:t>
        </w:r>
      </w:hyperlink>
      <w:r>
        <w:t xml:space="preserve"> </w:t>
      </w:r>
      <w:r>
        <w:t xml:space="preserve">&gt;</w:t>
      </w:r>
      <w:r>
        <w:t xml:space="preserve"> </w:t>
      </w:r>
      <w:r>
        <w:t xml:space="preserve">(Hollister et al. 2020)</w:t>
      </w:r>
      <w:r>
        <w:t xml:space="preserve">. All analyses were conducted with R version 4.0.3 and details on R packages and operating system used for this analysis are included in a file,</w:t>
      </w:r>
      <w:r>
        <w:t xml:space="preserve"> </w:t>
      </w:r>
      <w:r>
        <w:rPr>
          <w:rStyle w:val="VerbatimChar"/>
        </w:rPr>
        <w:t xml:space="preserve">sessioninfo.txt</w:t>
      </w:r>
      <w:r>
        <w:t xml:space="preserve"> </w:t>
      </w:r>
      <w:r>
        <w:t xml:space="preserve">at &lt;&gt;[].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7">
        <w:r>
          <w:rPr>
            <w:rStyle w:val="Hyperlink"/>
          </w:rPr>
          <w:t xml:space="preserve">https://github.com/USEPA/ri_wq_trends/raw/master/data/yearly_average_anomaly.csv</w:t>
        </w:r>
      </w:hyperlink>
      <w:r>
        <w:t xml:space="preserve">.</w:t>
      </w:r>
    </w:p>
    <w:bookmarkEnd w:id="28"/>
    <w:bookmarkStart w:id="30"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degreaded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29">
        <w:r>
          <w:rPr>
            <w:rStyle w:val="Hyperlink"/>
          </w:rPr>
          <w:t xml:space="preserve">https://github.com/usepa/ri_wq_trends/blob/master/R/schematic_anomaly.R</w:t>
        </w:r>
      </w:hyperlink>
      <w:r>
        <w:t xml:space="preserve"> </w:t>
      </w:r>
      <w:r>
        <w:t xml:space="preserve">and is archived at &lt;</w:t>
      </w:r>
      <w:hyperlink r:id="rId22">
        <w:r>
          <w:rPr>
            <w:rStyle w:val="Hyperlink"/>
          </w:rPr>
          <w:t xml:space="preserve">https://doi.org/10.5281/zenodo.4050275</w:t>
        </w:r>
      </w:hyperlink>
      <w:r>
        <w:t xml:space="preserve"> </w:t>
      </w:r>
      <w:r>
        <w:t xml:space="preserve">&gt;</w:t>
      </w:r>
      <w:r>
        <w:t xml:space="preserve"> </w:t>
      </w:r>
      <w:r>
        <w:t xml:space="preserve">(Hollister et al. 2020)</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long-term median for each of the sites.</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(Table 1) and late in the time frame for the LAGOSNE data (Table 2).</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(State of Rhode Island Department of Environmental Management Office of Water Resources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0"/>
    <w:bookmarkEnd w:id="31"/>
    <w:bookmarkStart w:id="34"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3). Also, Rhode Island lakes tended to occur in landscapes (i.e. a 500 meter buffer) with a lower average percent agriculture, more developed land, and comparable forested area than lakes in the LAGOSNE region (Table 3).</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4).</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
        </w:rPr>
        <w:t xml:space="preserve">a</w:t>
      </w:r>
      <w:r>
        <w:t xml:space="preserve"> </w:t>
      </w:r>
      <w:r>
        <w:t xml:space="preserve">was 6.5 µg/l (Table 5).</w:t>
      </w:r>
    </w:p>
    <w:p>
      <w:pPr>
        <w:pStyle w:val="BodyText"/>
      </w:pPr>
      <w:r>
        <w:t xml:space="preserve">On average, the Rhode Island lakes and reservoirs show lower concentrations of nutrients with more nitrogen relative to phosphorus than in the larger LAGOSNE region (Table 4, Table 5). Chlorophyll concentrations also show lower average concentrations in Rhode Island (Table 4, Table 5). Furthermore, the distribution of chlorophyll based trophic state also shows a larger percentage of oligotrophic and mesotrophic lakes in Rhode Island and more eutrophic and hypereutrophic lakes in the larger LAGOSNE region [Table 6;</w:t>
      </w:r>
      <w:r>
        <w:t xml:space="preserve"> </w:t>
      </w:r>
      <w:r>
        <w:t xml:space="preserve">Nürnberg (1996)</w:t>
      </w:r>
      <w:r>
        <w:t xml:space="preserve">]. These results follow what would be expected given that, on average, LAGOSNE lakes are more dominated by agricultural lands than are Rhode Island lakes (Table 3).</w:t>
      </w:r>
    </w:p>
    <w:bookmarkStart w:id="32"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3, Table 7).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4A., Table 7).</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5A.).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7). Total phosphorus shows essentially no trend over time in the yearly anomalies with little statistical support (slope = 0.0083 , p = 0.86) and years that are over the median do not show any pattern (Figure 6A., Table 7).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7A., Table 7).</w:t>
      </w:r>
    </w:p>
    <w:bookmarkEnd w:id="32"/>
    <w:bookmarkStart w:id="33"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0.015, p = 0.26, Figure 4B., Table 7). Total nitrogen showed a slight decreasing trend with weak statistical support and slope less than the 3.5 μg/L that would result in a trophic state change over a century, thus there is little support for a meaningful trend in TN at the regional scale (slope = -0.29, p = 0.74, Figure 5B., Table 7). Furthermore, The last two years for which LAGOSNE had data on total nitrogen were from a relatively small number of sites (Table 2) and those values may not be representative. Total phosphorus showed a very small increasing trend and there is statistical support for that trend. The slope however suggests little support for an ecological meaningful change in total phosphorus (slope = 0.05, p = 0.013, Figure 6B., Table 7). Lastly, the TN:TP ratio showed little change (slope = 0.062, p = 0.64, Figure 7B., Table 7) as none of our criteria for a trend were met. Although, there appears to be a non-linear trend that suggests increasing TN:TP early in the time period and decreasing TN:TP later, we feel we cannot effectively evaluate this though as total nitrogen measurements were rare in 2011 (Table 2)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3"/>
    <w:bookmarkEnd w:id="34"/>
    <w:bookmarkStart w:id="38"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bookmarkStart w:id="35" w:name="trends"/>
    <w:p>
      <w:pPr>
        <w:pStyle w:val="Heading2"/>
      </w:pPr>
      <w:r>
        <w:t xml:space="preserve">Trends</w:t>
      </w:r>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(Table 7).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National Center for Environmental Information 2020)</w:t>
      </w:r>
      <w:r>
        <w:t xml:space="preserve">. On the other hand, 2006 was not unusually cool (11th lowest out of 24 years) but it was the wettest year on record for this period</w:t>
      </w:r>
      <w:r>
        <w:t xml:space="preserve"> </w:t>
      </w:r>
      <w:r>
        <w:t xml:space="preserve">(NOAA National Center for Environmental Information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7).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
        </w:rPr>
        <w:t xml:space="preserve">a</w:t>
      </w:r>
      <w:r>
        <w:t xml:space="preserve"> </w:t>
      </w:r>
      <w:r>
        <w:t xml:space="preserve">may still occur. Additionally, our analysis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Many national and regional studies have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National Center for Environmental Information 2020)</w:t>
      </w:r>
      <w:r>
        <w:t xml:space="preserve">. Furthermore, preliminary analysis of the URIWW data supports the idea that growing seasons may be getting longer in Rhode Island. Cyanobacteria grow better at temperatures greater than than 25°C</w:t>
      </w:r>
      <w:r>
        <w:t xml:space="preserve"> </w:t>
      </w:r>
      <w:r>
        <w:t xml:space="preserve">(Reynolds 2006, Jöhnk et al. 2008, Paerl and Huisman 2008)</w:t>
      </w:r>
      <w:r>
        <w:t xml:space="preserve">.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a single rate for all lakes. Furthermore, Stoddard et al.</w:t>
      </w:r>
      <w:r>
        <w:t xml:space="preserve"> </w:t>
      </w:r>
      <w:r>
        <w:t xml:space="preserve">(2016)</w:t>
      </w:r>
      <w:r>
        <w:t xml:space="preserve"> </w:t>
      </w:r>
      <w:r>
        <w:t xml:space="preserve">see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5"/>
    <w:bookmarkStart w:id="36"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
        </w:rPr>
        <w:t xml:space="preserve">a</w:t>
      </w:r>
      <w:r>
        <w:t xml:space="preserve"> </w:t>
      </w:r>
      <w:r>
        <w:t xml:space="preserve">levels as chlorophyll</w:t>
      </w:r>
      <w:r>
        <w:t xml:space="preserve"> </w:t>
      </w:r>
      <w:r>
        <w:rPr>
          <w:i/>
        </w:rPr>
        <w:t xml:space="preserve">a</w:t>
      </w:r>
      <w:r>
        <w:t xml:space="preserve"> </w:t>
      </w:r>
      <w:r>
        <w:t xml:space="preserve">has been linked to probability of the presence of bloom indicators such as microcystin</w:t>
      </w:r>
      <w:r>
        <w:t xml:space="preserve"> </w:t>
      </w:r>
      <w:r>
        <w:t xml:space="preserve">(Hollister et al. 2016b)</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suggests that managing warming lake temperatures will be a difficult task. To counteract the impacts of continued warming on increased chlorophyll in lakes will, at a minimum, require additional interventions. Reducing nutrient loads below current levels is one such intervention and could be acheieved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6"/>
    <w:bookmarkStart w:id="37"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8), and apply the site-specific analysis to those simulated data (Figure 9). The average of the yearly measured values shows a trend (slope = 0.4 and p-value = 0.0000003), whereas the site-specific anomalies correctly showed no trend (slope = -0.029 and p-value = 0.49, Figure 9).</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7"/>
    <w:bookmarkEnd w:id="38"/>
    <w:bookmarkStart w:id="39"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39"/>
    <w:bookmarkStart w:id="115" w:name="bibliography"/>
    <w:p>
      <w:pPr>
        <w:pStyle w:val="Heading1"/>
      </w:pPr>
      <w:r>
        <w:t xml:space="preserve">Bibliography</w:t>
      </w:r>
    </w:p>
    <w:bookmarkStart w:id="113" w:name="refs"/>
    <w:bookmarkStart w:id="40"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0"/>
    <w:bookmarkStart w:id="41"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1"/>
    <w:bookmarkStart w:id="42"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2"/>
    <w:bookmarkStart w:id="43"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3"/>
    <w:bookmarkStart w:id="44"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4"/>
    <w:bookmarkStart w:id="45"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5"/>
    <w:bookmarkStart w:id="46" w:name="ref-cooter1995recent"/>
    <w:p>
      <w:pPr>
        <w:pStyle w:val="Bibliography"/>
      </w:pPr>
      <w:r>
        <w:t xml:space="preserve">Cooter, E. J., and S. K. Leduc. 1995. Recent frost date trends in the north-eastern USA. International Journal of Climatology 15:65–75.</w:t>
      </w:r>
    </w:p>
    <w:bookmarkEnd w:id="46"/>
    <w:bookmarkStart w:id="47"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7"/>
    <w:bookmarkStart w:id="48"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48"/>
    <w:bookmarkStart w:id="49" w:name="ref-downing1992nitrogen"/>
    <w:p>
      <w:pPr>
        <w:pStyle w:val="Bibliography"/>
      </w:pPr>
      <w:r>
        <w:t xml:space="preserve">Downing, J. A., and E. McCauley. 1992. The nitrogen: Phosphorus relationship in lakes. Limnology and Oceanography 37:936–945.</w:t>
      </w:r>
    </w:p>
    <w:bookmarkEnd w:id="49"/>
    <w:bookmarkStart w:id="50" w:name="ref-filippelli2008global"/>
    <w:p>
      <w:pPr>
        <w:pStyle w:val="Bibliography"/>
      </w:pPr>
      <w:r>
        <w:t xml:space="preserve">Filippelli, G. M. 2008. The global phosphorus cycle: Past, present, and future. Elements 4:89–95.</w:t>
      </w:r>
    </w:p>
    <w:bookmarkEnd w:id="50"/>
    <w:bookmarkStart w:id="51"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1"/>
    <w:bookmarkStart w:id="52"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2"/>
    <w:bookmarkStart w:id="53" w:name="ref-finlay2013human"/>
    <w:p>
      <w:pPr>
        <w:pStyle w:val="Bibliography"/>
      </w:pPr>
      <w:r>
        <w:t xml:space="preserve">Finlay, J. C., G. E. Small, and R. W. Sterner. 2013. Human influences on nitrogen removal in lakes. Science 342:247–250.</w:t>
      </w:r>
    </w:p>
    <w:bookmarkEnd w:id="53"/>
    <w:bookmarkStart w:id="54"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4"/>
    <w:bookmarkStart w:id="55"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5"/>
    <w:bookmarkStart w:id="56" w:name="ref-hansen2010global"/>
    <w:p>
      <w:pPr>
        <w:pStyle w:val="Bibliography"/>
      </w:pPr>
      <w:r>
        <w:t xml:space="preserve">Hansen, J., R. Ruedy, M. Sato, and K. Lo. 2010. Global surface temperature change. Reviews of Geophysics 48.</w:t>
      </w:r>
    </w:p>
    <w:bookmarkEnd w:id="56"/>
    <w:bookmarkStart w:id="57" w:name="ref-hansen2006global"/>
    <w:p>
      <w:pPr>
        <w:pStyle w:val="Bibliography"/>
      </w:pPr>
      <w:r>
        <w:t xml:space="preserve">Hansen, J., M. Sato, R. Ruedy, K. Lo, D. W. Lea, and M. Medina-Elizade. 2006. Global temperature change. Proceedings of the National Academy of Sciences 103:14288–14293.</w:t>
      </w:r>
    </w:p>
    <w:bookmarkEnd w:id="57"/>
    <w:bookmarkStart w:id="58" w:name="ref-helsel2002statistical"/>
    <w:p>
      <w:pPr>
        <w:pStyle w:val="Bibliography"/>
      </w:pPr>
      <w:r>
        <w:t xml:space="preserve">Helsel, D., and R. Hirsch. 2002. Statistical methods in water resources. Techniques of Water-Resources Investigations Book 4:395.</w:t>
      </w:r>
    </w:p>
    <w:bookmarkEnd w:id="58"/>
    <w:bookmarkStart w:id="59"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59"/>
    <w:bookmarkStart w:id="60" w:name="ref-zenodo_citation"/>
    <w:p>
      <w:pPr>
        <w:pStyle w:val="Bibliography"/>
      </w:pPr>
      <w:r>
        <w:t xml:space="preserve">Hollister, J. W., D. Q. Kellogg, B. J. Kreakie, S. S. Shivers, B. W. Milstead, E. Herron, L. Green, and A. Gold. 2020. GitHub repository for "increasing chlorophyll *a* amid stable nutrient concentrations in rhode island lakes and reservoirs". Zenodo, https://doi.org/10.5281/zenodo.4050275.</w:t>
      </w:r>
    </w:p>
    <w:bookmarkEnd w:id="60"/>
    <w:bookmarkStart w:id="61" w:name="ref-hollister2016modeling"/>
    <w:p>
      <w:pPr>
        <w:pStyle w:val="Bibliography"/>
      </w:pPr>
      <w:r>
        <w:t xml:space="preserve">Hollister, J. W., W. B. Milstead, and B. J. Kreakie. 2016a. Modeling lake trophic state: A random forest approach. Ecosphere 7:e01321.</w:t>
      </w:r>
    </w:p>
    <w:bookmarkEnd w:id="61"/>
    <w:bookmarkStart w:id="62" w:name="ref-Hollister_2016"/>
    <w:p>
      <w:pPr>
        <w:pStyle w:val="Bibliography"/>
      </w:pPr>
      <w:r>
        <w:t xml:space="preserve">Hollister, J. W., W. B. Milstead, and B. J. Kreakie. 2016b. Modeling lake trophic state: A random forest approach. Ecosphere 7:e01321.</w:t>
      </w:r>
    </w:p>
    <w:bookmarkEnd w:id="62"/>
    <w:bookmarkStart w:id="63" w:name="ref-Hollister_2016"/>
    <w:p>
      <w:pPr>
        <w:pStyle w:val="Bibliography"/>
      </w:pPr>
      <w:r>
        <w:t xml:space="preserve">Hollister, J. W., W. B. Milstead, and B. J. Kreakie. 2016b. Modeling lake trophic state: A random forest approach. Ecosphere 7:e01321.</w:t>
      </w:r>
    </w:p>
    <w:bookmarkEnd w:id="63"/>
    <w:bookmarkStart w:id="64" w:name="ref-hurlbert1984pseudoreplication"/>
    <w:p>
      <w:pPr>
        <w:pStyle w:val="Bibliography"/>
      </w:pPr>
      <w:r>
        <w:t xml:space="preserve">Hurlbert, S. H. 1984. Pseudoreplication and the design of ecological field experiments. Ecological monographs 54:187–211.</w:t>
      </w:r>
    </w:p>
    <w:bookmarkEnd w:id="64"/>
    <w:bookmarkStart w:id="65" w:name="ref-jones1999surface"/>
    <w:p>
      <w:pPr>
        <w:pStyle w:val="Bibliography"/>
      </w:pPr>
      <w:r>
        <w:t xml:space="preserve">Jones, P. D., M. New, D. E. Parker, S. Martin, and I. G. Rigor. 1999. Surface air temperature and its changes over the past 150 years. Reviews of Geophysics 37:173–199.</w:t>
      </w:r>
    </w:p>
    <w:bookmarkEnd w:id="65"/>
    <w:bookmarkStart w:id="66"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6"/>
    <w:bookmarkStart w:id="67" w:name="ref-johnk2008summer"/>
    <w:p>
      <w:pPr>
        <w:pStyle w:val="Bibliography"/>
      </w:pPr>
      <w:r>
        <w:t xml:space="preserve">Jöhnk, K. D., J. Huisman, J. Sharples, B. Sommeijer, P. M. Visser, and J. M. Stroom. 2008. Summer heatwaves promote blooms of harmful cyanobacteria. Global change biology 14:495–512.</w:t>
      </w:r>
    </w:p>
    <w:bookmarkEnd w:id="67"/>
    <w:bookmarkStart w:id="68"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8"/>
    <w:bookmarkStart w:id="69" w:name="ref-kosmala2016assessing"/>
    <w:p>
      <w:pPr>
        <w:pStyle w:val="Bibliography"/>
      </w:pPr>
      <w:r>
        <w:t xml:space="preserve">Kosmala, M., A. Wiggins, A. Swanson, and B. Simmons. 2016. Assessing data quality in citizen science. Frontiers in Ecology and the Environment 14:551–560.</w:t>
      </w:r>
    </w:p>
    <w:bookmarkEnd w:id="69"/>
    <w:bookmarkStart w:id="70"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0"/>
    <w:bookmarkStart w:id="71"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1"/>
    <w:bookmarkStart w:id="72" w:name="ref-kunkel2004temporal"/>
    <w:p>
      <w:pPr>
        <w:pStyle w:val="Bibliography"/>
      </w:pPr>
      <w:r>
        <w:t xml:space="preserve">Kunkel, K. E., D. R. Easterling, K. Hubbard, and K. Redmond. 2004. Temporal variations in frost-free season in the united states: 1895–2000. Geophysical Research Letters 31.</w:t>
      </w:r>
    </w:p>
    <w:bookmarkEnd w:id="72"/>
    <w:bookmarkStart w:id="73" w:name="ref-litke1999review"/>
    <w:p>
      <w:pPr>
        <w:pStyle w:val="Bibliography"/>
      </w:pPr>
      <w:r>
        <w:t xml:space="preserve">Litke, D. W. 1999. Review of phosphorus control measures in the united states and their effects on water quality. Water-Resources Investigations Report 99:4007.</w:t>
      </w:r>
    </w:p>
    <w:bookmarkEnd w:id="73"/>
    <w:bookmarkStart w:id="74"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74"/>
    <w:bookmarkStart w:id="75"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5"/>
    <w:bookmarkStart w:id="76"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6"/>
    <w:bookmarkStart w:id="7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7"/>
    <w:bookmarkStart w:id="78" w:name="ref-noaatrends"/>
    <w:p>
      <w:pPr>
        <w:pStyle w:val="Bibliography"/>
      </w:pPr>
      <w:r>
        <w:t xml:space="preserve">NOAA National Center for Environmental Information. 2020. Climate at a glance: Statewide time series, retrieved on</w:t>
      </w:r>
      <w:r>
        <w:t xml:space="preserve"> </w:t>
      </w:r>
      <w:r>
        <w:t xml:space="preserve">S</w:t>
      </w:r>
      <w:r>
        <w:t xml:space="preserve">eptember 14, 2020. https://www.ncdc.noaa.gov/cag/.</w:t>
      </w:r>
    </w:p>
    <w:bookmarkEnd w:id="78"/>
    <w:bookmarkStart w:id="79" w:name="ref-nojavan2019rethinking"/>
    <w:p>
      <w:pPr>
        <w:pStyle w:val="Bibliography"/>
      </w:pPr>
      <w:r>
        <w:t xml:space="preserve">Nojavan, F., B. J. Kreakie, J. W. Hollister, and S. S. Qian. 2019. Rethinking the lake trophic state index. PeerJ 7:e7936.</w:t>
      </w:r>
    </w:p>
    <w:bookmarkEnd w:id="79"/>
    <w:bookmarkStart w:id="8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80"/>
    <w:bookmarkStart w:id="8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81"/>
    <w:bookmarkStart w:id="8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82"/>
    <w:bookmarkStart w:id="83" w:name="ref-paerl2008blooms"/>
    <w:p>
      <w:pPr>
        <w:pStyle w:val="Bibliography"/>
      </w:pPr>
      <w:r>
        <w:t xml:space="preserve">Paerl, H. W., and J. Huisman. 2008. Blooms like it hot. Science 320:57–58.</w:t>
      </w:r>
    </w:p>
    <w:bookmarkEnd w:id="83"/>
    <w:bookmarkStart w:id="84" w:name="ref-paerl2009climate"/>
    <w:p>
      <w:pPr>
        <w:pStyle w:val="Bibliography"/>
      </w:pPr>
      <w:r>
        <w:t xml:space="preserve">Paerl, H. W., and J. Huisman. 2009. Climate change: A catalyst for global expansion of harmful cyanobacterial blooms. Environmental Microbiology Reports 1:27–37.</w:t>
      </w:r>
    </w:p>
    <w:bookmarkEnd w:id="84"/>
    <w:bookmarkStart w:id="85" w:name="ref-paerl_climate_2012"/>
    <w:p>
      <w:pPr>
        <w:pStyle w:val="Bibliography"/>
      </w:pPr>
      <w:r>
        <w:t xml:space="preserve">Paerl, H. W., and V. J. Paul. 2012. Climate change: Links to global expansion of harmful cyanobacteria. Water Research 46:1349–1363.</w:t>
      </w:r>
    </w:p>
    <w:bookmarkEnd w:id="85"/>
    <w:bookmarkStart w:id="86"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86"/>
    <w:bookmarkStart w:id="87"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87"/>
    <w:bookmarkStart w:id="88" w:name="ref-ri_2016_waterquality"/>
    <w:p>
      <w:pPr>
        <w:pStyle w:val="Bibliography"/>
      </w:pPr>
      <w:r>
        <w:t xml:space="preserve">Planning, R. I. D. of. 2016. Water quality 2035: Rhode island water quality management plan.</w:t>
      </w:r>
    </w:p>
    <w:bookmarkEnd w:id="88"/>
    <w:bookmarkStart w:id="89"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89"/>
    <w:bookmarkStart w:id="90"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90"/>
    <w:bookmarkStart w:id="91" w:name="ref-reynolds2006ecology"/>
    <w:p>
      <w:pPr>
        <w:pStyle w:val="Bibliography"/>
      </w:pPr>
      <w:r>
        <w:t xml:space="preserve">Reynolds, C. S. 2006. The ecology of phytoplankton. Cambridge University Press.</w:t>
      </w:r>
    </w:p>
    <w:bookmarkEnd w:id="91"/>
    <w:bookmarkStart w:id="92" w:name="ref-riphosban1995"/>
    <w:p>
      <w:pPr>
        <w:pStyle w:val="Bibliography"/>
      </w:pPr>
      <w:r>
        <w:t xml:space="preserve">Rhode Island State Legislature. 1995. Phosphate reduction act of 1995, http://webserver.rilin.state.ri.us/statutes/TITLE46/46-29/INDEX.HTM.</w:t>
      </w:r>
    </w:p>
    <w:bookmarkEnd w:id="92"/>
    <w:bookmarkStart w:id="93" w:name="ref-schindler2009lakes"/>
    <w:p>
      <w:pPr>
        <w:pStyle w:val="Bibliography"/>
      </w:pPr>
      <w:r>
        <w:t xml:space="preserve">Schindler, D. 2009. Lakes as sentinels and integrators for the effects of climate change on watersheds, airsheds, and landscapes. Limnology and Oceanography 54:2349–2358.</w:t>
      </w:r>
    </w:p>
    <w:bookmarkEnd w:id="93"/>
    <w:bookmarkStart w:id="94"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94"/>
    <w:bookmarkStart w:id="95" w:name="ref-smith2003eutrophication"/>
    <w:p>
      <w:pPr>
        <w:pStyle w:val="Bibliography"/>
      </w:pPr>
      <w:r>
        <w:t xml:space="preserve">Smith, V. H. 2003. Eutrophication of freshwater and coastal marine ecosystems a global problem. Environmental Science and Pollution Research 10:126–139.</w:t>
      </w:r>
    </w:p>
    <w:bookmarkEnd w:id="95"/>
    <w:bookmarkStart w:id="96"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96"/>
    <w:bookmarkStart w:id="97"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97"/>
    <w:bookmarkStart w:id="98"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98"/>
    <w:bookmarkStart w:id="100" w:name="ref-stacheleklagosne2017"/>
    <w:p>
      <w:pPr>
        <w:pStyle w:val="Bibliography"/>
      </w:pPr>
      <w:r>
        <w:t xml:space="preserve">Stachelek, J., and S. Oliver. 2017. LAGOSNE: Interface to the lake multi-scaled geospatial and temporal database,</w:t>
      </w:r>
      <w:r>
        <w:t xml:space="preserve"> </w:t>
      </w:r>
      <w:r>
        <w:t xml:space="preserve">R</w:t>
      </w:r>
      <w:r>
        <w:t xml:space="preserve"> </w:t>
      </w:r>
      <w:r>
        <w:t xml:space="preserve">package version 1.1.0.</w:t>
      </w:r>
      <w:r>
        <w:t xml:space="preserve"> </w:t>
      </w:r>
      <w:hyperlink r:id="rId99">
        <w:r>
          <w:rPr>
            <w:rStyle w:val="Hyperlink"/>
          </w:rPr>
          <w:t xml:space="preserve">https://cran.r-project.org/package=LAGOSNE</w:t>
        </w:r>
      </w:hyperlink>
      <w:r>
        <w:t xml:space="preserve">.</w:t>
      </w:r>
    </w:p>
    <w:bookmarkEnd w:id="100"/>
    <w:bookmarkStart w:id="101" w:name="ref-ri_wq_regs"/>
    <w:p>
      <w:pPr>
        <w:pStyle w:val="Bibliography"/>
      </w:pPr>
      <w:r>
        <w:t xml:space="preserve">State of Rhode Island Department of Environmental Management Office of Water Resources. 2010. Water quality regulations, http://www.dem.ri.gov/pubs/regs/regs/water/h2oq10.pdf.</w:t>
      </w:r>
    </w:p>
    <w:bookmarkEnd w:id="101"/>
    <w:bookmarkStart w:id="102"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02"/>
    <w:bookmarkStart w:id="103"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03"/>
    <w:bookmarkStart w:id="105" w:name="ref-paris"/>
    <w:p>
      <w:pPr>
        <w:pStyle w:val="Bibliography"/>
      </w:pPr>
      <w:r>
        <w:t xml:space="preserve">United Nations. 2015.</w:t>
      </w:r>
      <w:r>
        <w:t xml:space="preserve"> </w:t>
      </w:r>
      <w:r>
        <w:t xml:space="preserve">Paris Agreement, Treaty No. XXVII-7-d. Retrieved on September 24, 2020,</w:t>
      </w:r>
      <w:r>
        <w:t xml:space="preserve"> </w:t>
      </w:r>
      <w:hyperlink r:id="rId104">
        <w:r>
          <w:rPr>
            <w:rStyle w:val="Hyperlink"/>
          </w:rPr>
          <w:t xml:space="preserve">https://treaties.un.org/doc/Treaties/2016/02/20160215%2006-03%20PM/Ch_XXVII-7-d.pdf</w:t>
        </w:r>
      </w:hyperlink>
      <w:r>
        <w:t xml:space="preserve">.</w:t>
      </w:r>
    </w:p>
    <w:bookmarkEnd w:id="105"/>
    <w:bookmarkStart w:id="106" w:name="ref-vega2019changes"/>
    <w:p>
      <w:pPr>
        <w:pStyle w:val="Bibliography"/>
      </w:pPr>
      <w:r>
        <w:t xml:space="preserve">Vega, A. J., R. V. Rohli, and E. Wright. 2019. Changes in growing season in the northeastern united states. Physical Geography:1–22.</w:t>
      </w:r>
    </w:p>
    <w:bookmarkEnd w:id="106"/>
    <w:bookmarkStart w:id="107"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07"/>
    <w:bookmarkStart w:id="108"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08"/>
    <w:bookmarkStart w:id="109"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09"/>
    <w:bookmarkStart w:id="110" w:name="ref-winder2004climate"/>
    <w:p>
      <w:pPr>
        <w:pStyle w:val="Bibliography"/>
      </w:pPr>
      <w:r>
        <w:t xml:space="preserve">Winder, M., and D. E. Schindler. 2004. Climate change uncouples trophic interactions in an aquatic ecosystem. Ecology 85:2100–2106.</w:t>
      </w:r>
    </w:p>
    <w:bookmarkEnd w:id="110"/>
    <w:bookmarkStart w:id="111" w:name="ref-yang2018nutrients"/>
    <w:p>
      <w:pPr>
        <w:pStyle w:val="Bibliography"/>
      </w:pPr>
      <w:r>
        <w:t xml:space="preserve">Yang, Y.-Y., and M. G. Lusk. 2018. Nutrients in urban stormwater runoff: Current state of the science and potential mitigation options. Current Pollution Reports 4:112–127.</w:t>
      </w:r>
    </w:p>
    <w:bookmarkEnd w:id="111"/>
    <w:bookmarkStart w:id="112"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12"/>
    <w:bookmarkEnd w:id="113"/>
    <w:bookmarkStart w:id="114" w:name="section"/>
    <w:p>
      <w:pPr>
        <w:pStyle w:val="Heading6"/>
      </w:pPr>
    </w:p>
    <w:bookmarkEnd w:id="114"/>
    <w:bookmarkEnd w:id="115"/>
    <w:bookmarkStart w:id="123" w:name="tables"/>
    <w:p>
      <w:pPr>
        <w:pStyle w:val="Heading1"/>
      </w:pPr>
      <w:r>
        <w:t xml:space="preserve">Tables</w:t>
      </w:r>
    </w:p>
    <w:tbl>
      <w:tblPr>
        <w:tblStyle w:val="Table"/>
        <w:tblW w:type="pct" w:w="5000.0"/>
        <w:tblLook w:firstRow="1" w:lastRow="0" w:firstColumn="0" w:lastColumn="0" w:noHBand="0" w:noVBand="0"/>
      </w:tblPr>
      <w:tblGrid>
        <w:gridCol w:w="488"/>
        <w:gridCol w:w="1173"/>
        <w:gridCol w:w="1955"/>
        <w:gridCol w:w="1173"/>
        <w:gridCol w:w="1466"/>
        <w:gridCol w:w="1662"/>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Chlorophyll</w:t>
            </w:r>
          </w:p>
        </w:tc>
        <w:tc>
          <w:tcPr>
            <w:tcBorders>
              <w:bottom w:val="single"/>
            </w:tcBorders>
            <w:vAlign w:val="bottom"/>
          </w:tcPr>
          <w:p>
            <w:pPr>
              <w:pStyle w:val="Compact"/>
              <w:jc w:val="right"/>
            </w:pPr>
            <w:r>
              <w:t xml:space="preserve">Nitrogen:Phosphorus</w:t>
            </w:r>
          </w:p>
        </w:tc>
        <w:tc>
          <w:tcPr>
            <w:tcBorders>
              <w:bottom w:val="single"/>
            </w:tcBorders>
            <w:vAlign w:val="bottom"/>
          </w:tcPr>
          <w:p>
            <w:pPr>
              <w:pStyle w:val="Compact"/>
              <w:jc w:val="right"/>
            </w:pPr>
            <w:r>
              <w:t xml:space="preserve">Temperature</w:t>
            </w:r>
          </w:p>
        </w:tc>
        <w:tc>
          <w:tcPr>
            <w:tcBorders>
              <w:bottom w:val="single"/>
            </w:tcBorders>
            <w:vAlign w:val="bottom"/>
          </w:tcPr>
          <w:p>
            <w:pPr>
              <w:pStyle w:val="Compact"/>
              <w:jc w:val="right"/>
            </w:pPr>
            <w:r>
              <w:t xml:space="preserve">Total Nitrogen</w:t>
            </w:r>
          </w:p>
        </w:tc>
        <w:tc>
          <w:tcPr>
            <w:tcBorders>
              <w:bottom w:val="single"/>
            </w:tcBorders>
            <w:vAlign w:val="bottom"/>
          </w:tcPr>
          <w:p>
            <w:pPr>
              <w:pStyle w:val="Compact"/>
              <w:jc w:val="right"/>
            </w:pPr>
            <w:r>
              <w:t xml:space="preserve">Total Phosphorus</w:t>
            </w:r>
          </w:p>
        </w:tc>
      </w:tr>
      <w:tr>
        <w:tc>
          <w:p>
            <w:pPr>
              <w:pStyle w:val="Compact"/>
              <w:jc w:val="right"/>
            </w:pPr>
            <w:r>
              <w:t xml:space="preserve">1993</w:t>
            </w:r>
          </w:p>
        </w:tc>
        <w:tc>
          <w:p>
            <w:pPr>
              <w:pStyle w:val="Compact"/>
              <w:jc w:val="right"/>
            </w:pPr>
            <w:r>
              <w:t xml:space="preserve">25</w:t>
            </w:r>
          </w:p>
        </w:tc>
        <w:tc>
          <w:p>
            <w:pPr>
              <w:pStyle w:val="Compact"/>
              <w:jc w:val="right"/>
            </w:pPr>
            <w:r>
              <w:t xml:space="preserve">NA</w:t>
            </w:r>
          </w:p>
        </w:tc>
        <w:tc>
          <w:p>
            <w:pPr>
              <w:pStyle w:val="Compact"/>
              <w:jc w:val="right"/>
            </w:pPr>
            <w:r>
              <w:t xml:space="preserve">27</w:t>
            </w:r>
          </w:p>
        </w:tc>
        <w:tc>
          <w:p>
            <w:pPr>
              <w:pStyle w:val="Compact"/>
              <w:jc w:val="right"/>
            </w:pPr>
            <w:r>
              <w:t xml:space="preserve">NA</w:t>
            </w:r>
          </w:p>
        </w:tc>
        <w:tc>
          <w:p>
            <w:pPr>
              <w:pStyle w:val="Compact"/>
              <w:jc w:val="right"/>
            </w:pPr>
            <w:r>
              <w:t xml:space="preserve">NA</w:t>
            </w:r>
          </w:p>
        </w:tc>
      </w:tr>
      <w:tr>
        <w:tc>
          <w:p>
            <w:pPr>
              <w:pStyle w:val="Compact"/>
              <w:jc w:val="right"/>
            </w:pPr>
            <w:r>
              <w:t xml:space="preserve">1994</w:t>
            </w:r>
          </w:p>
        </w:tc>
        <w:tc>
          <w:p>
            <w:pPr>
              <w:pStyle w:val="Compact"/>
              <w:jc w:val="right"/>
            </w:pPr>
            <w:r>
              <w:t xml:space="preserve">38</w:t>
            </w:r>
          </w:p>
        </w:tc>
        <w:tc>
          <w:p>
            <w:pPr>
              <w:pStyle w:val="Compact"/>
              <w:jc w:val="right"/>
            </w:pPr>
            <w:r>
              <w:t xml:space="preserve">29</w:t>
            </w:r>
          </w:p>
        </w:tc>
        <w:tc>
          <w:p>
            <w:pPr>
              <w:pStyle w:val="Compact"/>
              <w:jc w:val="right"/>
            </w:pPr>
            <w:r>
              <w:t xml:space="preserve">38</w:t>
            </w:r>
          </w:p>
        </w:tc>
        <w:tc>
          <w:p>
            <w:pPr>
              <w:pStyle w:val="Compact"/>
              <w:jc w:val="right"/>
            </w:pPr>
            <w:r>
              <w:t xml:space="preserve">29</w:t>
            </w:r>
          </w:p>
        </w:tc>
        <w:tc>
          <w:p>
            <w:pPr>
              <w:pStyle w:val="Compact"/>
              <w:jc w:val="right"/>
            </w:pPr>
            <w:r>
              <w:t xml:space="preserve">36</w:t>
            </w:r>
          </w:p>
        </w:tc>
      </w:tr>
      <w:tr>
        <w:tc>
          <w:p>
            <w:pPr>
              <w:pStyle w:val="Compact"/>
              <w:jc w:val="right"/>
            </w:pPr>
            <w:r>
              <w:t xml:space="preserve">1995</w:t>
            </w:r>
          </w:p>
        </w:tc>
        <w:tc>
          <w:p>
            <w:pPr>
              <w:pStyle w:val="Compact"/>
              <w:jc w:val="right"/>
            </w:pPr>
            <w:r>
              <w:t xml:space="preserve">42</w:t>
            </w:r>
          </w:p>
        </w:tc>
        <w:tc>
          <w:p>
            <w:pPr>
              <w:pStyle w:val="Compact"/>
              <w:jc w:val="right"/>
            </w:pPr>
            <w:r>
              <w:t xml:space="preserve">NA</w:t>
            </w:r>
          </w:p>
        </w:tc>
        <w:tc>
          <w:p>
            <w:pPr>
              <w:pStyle w:val="Compact"/>
              <w:jc w:val="right"/>
            </w:pPr>
            <w:r>
              <w:t xml:space="preserve">42</w:t>
            </w:r>
          </w:p>
        </w:tc>
        <w:tc>
          <w:p>
            <w:pPr>
              <w:pStyle w:val="Compact"/>
              <w:jc w:val="right"/>
            </w:pPr>
            <w:r>
              <w:t xml:space="preserve">NA</w:t>
            </w:r>
          </w:p>
        </w:tc>
        <w:tc>
          <w:p>
            <w:pPr>
              <w:pStyle w:val="Compact"/>
              <w:jc w:val="right"/>
            </w:pPr>
            <w:r>
              <w:t xml:space="preserve">33</w:t>
            </w:r>
          </w:p>
        </w:tc>
      </w:tr>
      <w:tr>
        <w:tc>
          <w:p>
            <w:pPr>
              <w:pStyle w:val="Compact"/>
              <w:jc w:val="right"/>
            </w:pPr>
            <w:r>
              <w:t xml:space="preserve">1996</w:t>
            </w:r>
          </w:p>
        </w:tc>
        <w:tc>
          <w:p>
            <w:pPr>
              <w:pStyle w:val="Compact"/>
              <w:jc w:val="right"/>
            </w:pPr>
            <w:r>
              <w:t xml:space="preserve">47</w:t>
            </w:r>
          </w:p>
        </w:tc>
        <w:tc>
          <w:p>
            <w:pPr>
              <w:pStyle w:val="Compact"/>
              <w:jc w:val="right"/>
            </w:pPr>
            <w:r>
              <w:t xml:space="preserve">NA</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1997</w:t>
            </w:r>
          </w:p>
        </w:tc>
        <w:tc>
          <w:p>
            <w:pPr>
              <w:pStyle w:val="Compact"/>
              <w:jc w:val="right"/>
            </w:pPr>
            <w:r>
              <w:t xml:space="preserve">41</w:t>
            </w:r>
          </w:p>
        </w:tc>
        <w:tc>
          <w:p>
            <w:pPr>
              <w:pStyle w:val="Compact"/>
              <w:jc w:val="right"/>
            </w:pPr>
            <w:r>
              <w:t xml:space="preserve">NA</w:t>
            </w:r>
          </w:p>
        </w:tc>
        <w:tc>
          <w:p>
            <w:pPr>
              <w:pStyle w:val="Compact"/>
              <w:jc w:val="right"/>
            </w:pPr>
            <w:r>
              <w:t xml:space="preserve">43</w:t>
            </w:r>
          </w:p>
        </w:tc>
        <w:tc>
          <w:p>
            <w:pPr>
              <w:pStyle w:val="Compact"/>
              <w:jc w:val="right"/>
            </w:pPr>
            <w:r>
              <w:t xml:space="preserve">NA</w:t>
            </w:r>
          </w:p>
        </w:tc>
        <w:tc>
          <w:p>
            <w:pPr>
              <w:pStyle w:val="Compact"/>
              <w:jc w:val="right"/>
            </w:pPr>
            <w:r>
              <w:t xml:space="preserve">NA</w:t>
            </w:r>
          </w:p>
        </w:tc>
      </w:tr>
      <w:tr>
        <w:tc>
          <w:p>
            <w:pPr>
              <w:pStyle w:val="Compact"/>
              <w:jc w:val="right"/>
            </w:pPr>
            <w:r>
              <w:t xml:space="preserve">1998</w:t>
            </w:r>
          </w:p>
        </w:tc>
        <w:tc>
          <w:p>
            <w:pPr>
              <w:pStyle w:val="Compact"/>
              <w:jc w:val="right"/>
            </w:pPr>
            <w:r>
              <w:t xml:space="preserve">39</w:t>
            </w:r>
          </w:p>
        </w:tc>
        <w:tc>
          <w:p>
            <w:pPr>
              <w:pStyle w:val="Compact"/>
              <w:jc w:val="right"/>
            </w:pPr>
            <w:r>
              <w:t xml:space="preserve">3</w:t>
            </w:r>
          </w:p>
        </w:tc>
        <w:tc>
          <w:p>
            <w:pPr>
              <w:pStyle w:val="Compact"/>
              <w:jc w:val="right"/>
            </w:pPr>
            <w:r>
              <w:t xml:space="preserve">38</w:t>
            </w:r>
          </w:p>
        </w:tc>
        <w:tc>
          <w:p>
            <w:pPr>
              <w:pStyle w:val="Compact"/>
              <w:jc w:val="right"/>
            </w:pPr>
            <w:r>
              <w:t xml:space="preserve">3</w:t>
            </w:r>
          </w:p>
        </w:tc>
        <w:tc>
          <w:p>
            <w:pPr>
              <w:pStyle w:val="Compact"/>
              <w:jc w:val="right"/>
            </w:pPr>
            <w:r>
              <w:t xml:space="preserve">3</w:t>
            </w:r>
          </w:p>
        </w:tc>
      </w:tr>
      <w:tr>
        <w:tc>
          <w:p>
            <w:pPr>
              <w:pStyle w:val="Compact"/>
              <w:jc w:val="right"/>
            </w:pPr>
            <w:r>
              <w:t xml:space="preserve">1999</w:t>
            </w:r>
          </w:p>
        </w:tc>
        <w:tc>
          <w:p>
            <w:pPr>
              <w:pStyle w:val="Compact"/>
              <w:jc w:val="right"/>
            </w:pPr>
            <w:r>
              <w:t xml:space="preserve">42</w:t>
            </w:r>
          </w:p>
        </w:tc>
        <w:tc>
          <w:p>
            <w:pPr>
              <w:pStyle w:val="Compact"/>
              <w:jc w:val="right"/>
            </w:pPr>
            <w:r>
              <w:t xml:space="preserve">38</w:t>
            </w:r>
          </w:p>
        </w:tc>
        <w:tc>
          <w:p>
            <w:pPr>
              <w:pStyle w:val="Compact"/>
              <w:jc w:val="right"/>
            </w:pPr>
            <w:r>
              <w:t xml:space="preserve">43</w:t>
            </w:r>
          </w:p>
        </w:tc>
        <w:tc>
          <w:p>
            <w:pPr>
              <w:pStyle w:val="Compact"/>
              <w:jc w:val="right"/>
            </w:pPr>
            <w:r>
              <w:t xml:space="preserve">39</w:t>
            </w:r>
          </w:p>
        </w:tc>
        <w:tc>
          <w:p>
            <w:pPr>
              <w:pStyle w:val="Compact"/>
              <w:jc w:val="right"/>
            </w:pPr>
            <w:r>
              <w:t xml:space="preserve">43</w:t>
            </w:r>
          </w:p>
        </w:tc>
      </w:tr>
      <w:tr>
        <w:tc>
          <w:p>
            <w:pPr>
              <w:pStyle w:val="Compact"/>
              <w:jc w:val="right"/>
            </w:pPr>
            <w:r>
              <w:t xml:space="preserve">2000</w:t>
            </w:r>
          </w:p>
        </w:tc>
        <w:tc>
          <w:p>
            <w:pPr>
              <w:pStyle w:val="Compact"/>
              <w:jc w:val="right"/>
            </w:pPr>
            <w:r>
              <w:t xml:space="preserve">51</w:t>
            </w:r>
          </w:p>
        </w:tc>
        <w:tc>
          <w:p>
            <w:pPr>
              <w:pStyle w:val="Compact"/>
              <w:jc w:val="right"/>
            </w:pPr>
            <w:r>
              <w:t xml:space="preserve">43</w:t>
            </w:r>
          </w:p>
        </w:tc>
        <w:tc>
          <w:p>
            <w:pPr>
              <w:pStyle w:val="Compact"/>
              <w:jc w:val="right"/>
            </w:pPr>
            <w:r>
              <w:t xml:space="preserve">51</w:t>
            </w:r>
          </w:p>
        </w:tc>
        <w:tc>
          <w:p>
            <w:pPr>
              <w:pStyle w:val="Compact"/>
              <w:jc w:val="right"/>
            </w:pPr>
            <w:r>
              <w:t xml:space="preserve">44</w:t>
            </w:r>
          </w:p>
        </w:tc>
        <w:tc>
          <w:p>
            <w:pPr>
              <w:pStyle w:val="Compact"/>
              <w:jc w:val="right"/>
            </w:pPr>
            <w:r>
              <w:t xml:space="preserve">44</w:t>
            </w:r>
          </w:p>
        </w:tc>
      </w:tr>
      <w:tr>
        <w:tc>
          <w:p>
            <w:pPr>
              <w:pStyle w:val="Compact"/>
              <w:jc w:val="right"/>
            </w:pPr>
            <w:r>
              <w:t xml:space="preserve">2001</w:t>
            </w:r>
          </w:p>
        </w:tc>
        <w:tc>
          <w:p>
            <w:pPr>
              <w:pStyle w:val="Compact"/>
              <w:jc w:val="right"/>
            </w:pPr>
            <w:r>
              <w:t xml:space="preserve">45</w:t>
            </w:r>
          </w:p>
        </w:tc>
        <w:tc>
          <w:p>
            <w:pPr>
              <w:pStyle w:val="Compact"/>
              <w:jc w:val="right"/>
            </w:pPr>
            <w:r>
              <w:t xml:space="preserve">45</w:t>
            </w:r>
          </w:p>
        </w:tc>
        <w:tc>
          <w:p>
            <w:pPr>
              <w:pStyle w:val="Compact"/>
              <w:jc w:val="right"/>
            </w:pPr>
            <w:r>
              <w:t xml:space="preserve">47</w:t>
            </w:r>
          </w:p>
        </w:tc>
        <w:tc>
          <w:p>
            <w:pPr>
              <w:pStyle w:val="Compact"/>
              <w:jc w:val="right"/>
            </w:pPr>
            <w:r>
              <w:t xml:space="preserve">47</w:t>
            </w:r>
          </w:p>
        </w:tc>
        <w:tc>
          <w:p>
            <w:pPr>
              <w:pStyle w:val="Compact"/>
              <w:jc w:val="right"/>
            </w:pPr>
            <w:r>
              <w:t xml:space="preserve">49</w:t>
            </w:r>
          </w:p>
        </w:tc>
      </w:tr>
      <w:tr>
        <w:tc>
          <w:p>
            <w:pPr>
              <w:pStyle w:val="Compact"/>
              <w:jc w:val="right"/>
            </w:pPr>
            <w:r>
              <w:t xml:space="preserve">2002</w:t>
            </w:r>
          </w:p>
        </w:tc>
        <w:tc>
          <w:p>
            <w:pPr>
              <w:pStyle w:val="Compact"/>
              <w:jc w:val="right"/>
            </w:pPr>
            <w:r>
              <w:t xml:space="preserve">48</w:t>
            </w:r>
          </w:p>
        </w:tc>
        <w:tc>
          <w:p>
            <w:pPr>
              <w:pStyle w:val="Compact"/>
              <w:jc w:val="right"/>
            </w:pPr>
            <w:r>
              <w:t xml:space="preserve">45</w:t>
            </w:r>
          </w:p>
        </w:tc>
        <w:tc>
          <w:p>
            <w:pPr>
              <w:pStyle w:val="Compact"/>
              <w:jc w:val="right"/>
            </w:pPr>
            <w:r>
              <w:t xml:space="preserve">48</w:t>
            </w:r>
          </w:p>
        </w:tc>
        <w:tc>
          <w:p>
            <w:pPr>
              <w:pStyle w:val="Compact"/>
              <w:jc w:val="right"/>
            </w:pPr>
            <w:r>
              <w:t xml:space="preserve">45</w:t>
            </w:r>
          </w:p>
        </w:tc>
        <w:tc>
          <w:p>
            <w:pPr>
              <w:pStyle w:val="Compact"/>
              <w:jc w:val="right"/>
            </w:pPr>
            <w:r>
              <w:t xml:space="preserve">45</w:t>
            </w:r>
          </w:p>
        </w:tc>
      </w:tr>
      <w:tr>
        <w:tc>
          <w:p>
            <w:pPr>
              <w:pStyle w:val="Compact"/>
              <w:jc w:val="right"/>
            </w:pPr>
            <w:r>
              <w:t xml:space="preserve">2003</w:t>
            </w:r>
          </w:p>
        </w:tc>
        <w:tc>
          <w:p>
            <w:pPr>
              <w:pStyle w:val="Compact"/>
              <w:jc w:val="right"/>
            </w:pPr>
            <w:r>
              <w:t xml:space="preserve">46</w:t>
            </w:r>
          </w:p>
        </w:tc>
        <w:tc>
          <w:p>
            <w:pPr>
              <w:pStyle w:val="Compact"/>
              <w:jc w:val="right"/>
            </w:pPr>
            <w:r>
              <w:t xml:space="preserve">45</w:t>
            </w:r>
          </w:p>
        </w:tc>
        <w:tc>
          <w:p>
            <w:pPr>
              <w:pStyle w:val="Compact"/>
              <w:jc w:val="right"/>
            </w:pPr>
            <w:r>
              <w:t xml:space="preserve">51</w:t>
            </w:r>
          </w:p>
        </w:tc>
        <w:tc>
          <w:p>
            <w:pPr>
              <w:pStyle w:val="Compact"/>
              <w:jc w:val="right"/>
            </w:pPr>
            <w:r>
              <w:t xml:space="preserve">46</w:t>
            </w:r>
          </w:p>
        </w:tc>
        <w:tc>
          <w:p>
            <w:pPr>
              <w:pStyle w:val="Compact"/>
              <w:jc w:val="right"/>
            </w:pPr>
            <w:r>
              <w:t xml:space="preserve">45</w:t>
            </w:r>
          </w:p>
        </w:tc>
      </w:tr>
      <w:tr>
        <w:tc>
          <w:p>
            <w:pPr>
              <w:pStyle w:val="Compact"/>
              <w:jc w:val="right"/>
            </w:pPr>
            <w:r>
              <w:t xml:space="preserve">2004</w:t>
            </w:r>
          </w:p>
        </w:tc>
        <w:tc>
          <w:p>
            <w:pPr>
              <w:pStyle w:val="Compact"/>
              <w:jc w:val="right"/>
            </w:pPr>
            <w:r>
              <w:t xml:space="preserve">52</w:t>
            </w:r>
          </w:p>
        </w:tc>
        <w:tc>
          <w:p>
            <w:pPr>
              <w:pStyle w:val="Compact"/>
              <w:jc w:val="right"/>
            </w:pPr>
            <w:r>
              <w:t xml:space="preserve">50</w:t>
            </w:r>
          </w:p>
        </w:tc>
        <w:tc>
          <w:p>
            <w:pPr>
              <w:pStyle w:val="Compact"/>
              <w:jc w:val="right"/>
            </w:pPr>
            <w:r>
              <w:t xml:space="preserve">53</w:t>
            </w:r>
          </w:p>
        </w:tc>
        <w:tc>
          <w:p>
            <w:pPr>
              <w:pStyle w:val="Compact"/>
              <w:jc w:val="right"/>
            </w:pPr>
            <w:r>
              <w:t xml:space="preserve">51</w:t>
            </w:r>
          </w:p>
        </w:tc>
        <w:tc>
          <w:p>
            <w:pPr>
              <w:pStyle w:val="Compact"/>
              <w:jc w:val="right"/>
            </w:pPr>
            <w:r>
              <w:t xml:space="preserve">50</w:t>
            </w:r>
          </w:p>
        </w:tc>
      </w:tr>
      <w:tr>
        <w:tc>
          <w:p>
            <w:pPr>
              <w:pStyle w:val="Compact"/>
              <w:jc w:val="right"/>
            </w:pPr>
            <w:r>
              <w:t xml:space="preserve">2005</w:t>
            </w:r>
          </w:p>
        </w:tc>
        <w:tc>
          <w:p>
            <w:pPr>
              <w:pStyle w:val="Compact"/>
              <w:jc w:val="right"/>
            </w:pPr>
            <w:r>
              <w:t xml:space="preserve">49</w:t>
            </w:r>
          </w:p>
        </w:tc>
        <w:tc>
          <w:p>
            <w:pPr>
              <w:pStyle w:val="Compact"/>
              <w:jc w:val="right"/>
            </w:pPr>
            <w:r>
              <w:t xml:space="preserve">44</w:t>
            </w:r>
          </w:p>
        </w:tc>
        <w:tc>
          <w:p>
            <w:pPr>
              <w:pStyle w:val="Compact"/>
              <w:jc w:val="right"/>
            </w:pPr>
            <w:r>
              <w:t xml:space="preserve">50</w:t>
            </w:r>
          </w:p>
        </w:tc>
        <w:tc>
          <w:p>
            <w:pPr>
              <w:pStyle w:val="Compact"/>
              <w:jc w:val="right"/>
            </w:pPr>
            <w:r>
              <w:t xml:space="preserve">45</w:t>
            </w:r>
          </w:p>
        </w:tc>
        <w:tc>
          <w:p>
            <w:pPr>
              <w:pStyle w:val="Compact"/>
              <w:jc w:val="right"/>
            </w:pPr>
            <w:r>
              <w:t xml:space="preserve">46</w:t>
            </w:r>
          </w:p>
        </w:tc>
      </w:tr>
      <w:tr>
        <w:tc>
          <w:p>
            <w:pPr>
              <w:pStyle w:val="Compact"/>
              <w:jc w:val="right"/>
            </w:pPr>
            <w:r>
              <w:t xml:space="preserve">2006</w:t>
            </w:r>
          </w:p>
        </w:tc>
        <w:tc>
          <w:p>
            <w:pPr>
              <w:pStyle w:val="Compact"/>
              <w:jc w:val="right"/>
            </w:pPr>
            <w:r>
              <w:t xml:space="preserve">51</w:t>
            </w:r>
          </w:p>
        </w:tc>
        <w:tc>
          <w:p>
            <w:pPr>
              <w:pStyle w:val="Compact"/>
              <w:jc w:val="right"/>
            </w:pPr>
            <w:r>
              <w:t xml:space="preserve">48</w:t>
            </w:r>
          </w:p>
        </w:tc>
        <w:tc>
          <w:p>
            <w:pPr>
              <w:pStyle w:val="Compact"/>
              <w:jc w:val="right"/>
            </w:pPr>
            <w:r>
              <w:t xml:space="preserve">51</w:t>
            </w:r>
          </w:p>
        </w:tc>
        <w:tc>
          <w:p>
            <w:pPr>
              <w:pStyle w:val="Compact"/>
              <w:jc w:val="right"/>
            </w:pPr>
            <w:r>
              <w:t xml:space="preserve">49</w:t>
            </w:r>
          </w:p>
        </w:tc>
        <w:tc>
          <w:p>
            <w:pPr>
              <w:pStyle w:val="Compact"/>
              <w:jc w:val="right"/>
            </w:pPr>
            <w:r>
              <w:t xml:space="preserve">49</w:t>
            </w:r>
          </w:p>
        </w:tc>
      </w:tr>
      <w:tr>
        <w:tc>
          <w:p>
            <w:pPr>
              <w:pStyle w:val="Compact"/>
              <w:jc w:val="right"/>
            </w:pPr>
            <w:r>
              <w:t xml:space="preserve">2007</w:t>
            </w:r>
          </w:p>
        </w:tc>
        <w:tc>
          <w:p>
            <w:pPr>
              <w:pStyle w:val="Compact"/>
              <w:jc w:val="right"/>
            </w:pPr>
            <w:r>
              <w:t xml:space="preserve">47</w:t>
            </w:r>
          </w:p>
        </w:tc>
        <w:tc>
          <w:p>
            <w:pPr>
              <w:pStyle w:val="Compact"/>
              <w:jc w:val="right"/>
            </w:pPr>
            <w:r>
              <w:t xml:space="preserve">47</w:t>
            </w:r>
          </w:p>
        </w:tc>
        <w:tc>
          <w:p>
            <w:pPr>
              <w:pStyle w:val="Compact"/>
              <w:jc w:val="right"/>
            </w:pPr>
            <w:r>
              <w:t xml:space="preserve">49</w:t>
            </w:r>
          </w:p>
        </w:tc>
        <w:tc>
          <w:p>
            <w:pPr>
              <w:pStyle w:val="Compact"/>
              <w:jc w:val="right"/>
            </w:pPr>
            <w:r>
              <w:t xml:space="preserve">48</w:t>
            </w:r>
          </w:p>
        </w:tc>
        <w:tc>
          <w:p>
            <w:pPr>
              <w:pStyle w:val="Compact"/>
              <w:jc w:val="right"/>
            </w:pPr>
            <w:r>
              <w:t xml:space="preserve">48</w:t>
            </w:r>
          </w:p>
        </w:tc>
      </w:tr>
      <w:tr>
        <w:tc>
          <w:p>
            <w:pPr>
              <w:pStyle w:val="Compact"/>
              <w:jc w:val="right"/>
            </w:pPr>
            <w:r>
              <w:t xml:space="preserve">2008</w:t>
            </w:r>
          </w:p>
        </w:tc>
        <w:tc>
          <w:p>
            <w:pPr>
              <w:pStyle w:val="Compact"/>
              <w:jc w:val="right"/>
            </w:pPr>
            <w:r>
              <w:t xml:space="preserve">53</w:t>
            </w:r>
          </w:p>
        </w:tc>
        <w:tc>
          <w:p>
            <w:pPr>
              <w:pStyle w:val="Compact"/>
              <w:jc w:val="right"/>
            </w:pPr>
            <w:r>
              <w:t xml:space="preserve">51</w:t>
            </w:r>
          </w:p>
        </w:tc>
        <w:tc>
          <w:p>
            <w:pPr>
              <w:pStyle w:val="Compact"/>
              <w:jc w:val="right"/>
            </w:pPr>
            <w:r>
              <w:t xml:space="preserve">53</w:t>
            </w:r>
          </w:p>
        </w:tc>
        <w:tc>
          <w:p>
            <w:pPr>
              <w:pStyle w:val="Compact"/>
              <w:jc w:val="right"/>
            </w:pPr>
            <w:r>
              <w:t xml:space="preserve">52</w:t>
            </w:r>
          </w:p>
        </w:tc>
        <w:tc>
          <w:p>
            <w:pPr>
              <w:pStyle w:val="Compact"/>
              <w:jc w:val="right"/>
            </w:pPr>
            <w:r>
              <w:t xml:space="preserve">52</w:t>
            </w:r>
          </w:p>
        </w:tc>
      </w:tr>
      <w:tr>
        <w:tc>
          <w:p>
            <w:pPr>
              <w:pStyle w:val="Compact"/>
              <w:jc w:val="right"/>
            </w:pPr>
            <w:r>
              <w:t xml:space="preserve">2009</w:t>
            </w:r>
          </w:p>
        </w:tc>
        <w:tc>
          <w:p>
            <w:pPr>
              <w:pStyle w:val="Compact"/>
              <w:jc w:val="right"/>
            </w:pPr>
            <w:r>
              <w:t xml:space="preserve">48</w:t>
            </w:r>
          </w:p>
        </w:tc>
        <w:tc>
          <w:p>
            <w:pPr>
              <w:pStyle w:val="Compact"/>
              <w:jc w:val="right"/>
            </w:pPr>
            <w:r>
              <w:t xml:space="preserve">39</w:t>
            </w:r>
          </w:p>
        </w:tc>
        <w:tc>
          <w:p>
            <w:pPr>
              <w:pStyle w:val="Compact"/>
              <w:jc w:val="right"/>
            </w:pPr>
            <w:r>
              <w:t xml:space="preserve">50</w:t>
            </w:r>
          </w:p>
        </w:tc>
        <w:tc>
          <w:p>
            <w:pPr>
              <w:pStyle w:val="Compact"/>
              <w:jc w:val="right"/>
            </w:pPr>
            <w:r>
              <w:t xml:space="preserve">39</w:t>
            </w:r>
          </w:p>
        </w:tc>
        <w:tc>
          <w:p>
            <w:pPr>
              <w:pStyle w:val="Compact"/>
              <w:jc w:val="right"/>
            </w:pPr>
            <w:r>
              <w:t xml:space="preserve">40</w:t>
            </w:r>
          </w:p>
        </w:tc>
      </w:tr>
      <w:tr>
        <w:tc>
          <w:p>
            <w:pPr>
              <w:pStyle w:val="Compact"/>
              <w:jc w:val="right"/>
            </w:pPr>
            <w:r>
              <w:t xml:space="preserve">2010</w:t>
            </w:r>
          </w:p>
        </w:tc>
        <w:tc>
          <w:p>
            <w:pPr>
              <w:pStyle w:val="Compact"/>
              <w:jc w:val="right"/>
            </w:pPr>
            <w:r>
              <w:t xml:space="preserve">46</w:t>
            </w:r>
          </w:p>
        </w:tc>
        <w:tc>
          <w:p>
            <w:pPr>
              <w:pStyle w:val="Compact"/>
              <w:jc w:val="right"/>
            </w:pPr>
            <w:r>
              <w:t xml:space="preserve">46</w:t>
            </w:r>
          </w:p>
        </w:tc>
        <w:tc>
          <w:p>
            <w:pPr>
              <w:pStyle w:val="Compact"/>
              <w:jc w:val="right"/>
            </w:pPr>
            <w:r>
              <w:t xml:space="preserve">46</w:t>
            </w:r>
          </w:p>
        </w:tc>
        <w:tc>
          <w:p>
            <w:pPr>
              <w:pStyle w:val="Compact"/>
              <w:jc w:val="right"/>
            </w:pPr>
            <w:r>
              <w:t xml:space="preserve">47</w:t>
            </w:r>
          </w:p>
        </w:tc>
        <w:tc>
          <w:p>
            <w:pPr>
              <w:pStyle w:val="Compact"/>
              <w:jc w:val="right"/>
            </w:pPr>
            <w:r>
              <w:t xml:space="preserve">47</w:t>
            </w:r>
          </w:p>
        </w:tc>
      </w:tr>
      <w:tr>
        <w:tc>
          <w:p>
            <w:pPr>
              <w:pStyle w:val="Compact"/>
              <w:jc w:val="right"/>
            </w:pPr>
            <w:r>
              <w:t xml:space="preserve">2011</w:t>
            </w:r>
          </w:p>
        </w:tc>
        <w:tc>
          <w:p>
            <w:pPr>
              <w:pStyle w:val="Compact"/>
              <w:jc w:val="right"/>
            </w:pPr>
            <w:r>
              <w:t xml:space="preserve">51</w:t>
            </w:r>
          </w:p>
        </w:tc>
        <w:tc>
          <w:p>
            <w:pPr>
              <w:pStyle w:val="Compact"/>
              <w:jc w:val="right"/>
            </w:pPr>
            <w:r>
              <w:t xml:space="preserve">48</w:t>
            </w:r>
          </w:p>
        </w:tc>
        <w:tc>
          <w:p>
            <w:pPr>
              <w:pStyle w:val="Compact"/>
              <w:jc w:val="right"/>
            </w:pPr>
            <w:r>
              <w:t xml:space="preserve">49</w:t>
            </w:r>
          </w:p>
        </w:tc>
        <w:tc>
          <w:p>
            <w:pPr>
              <w:pStyle w:val="Compact"/>
              <w:jc w:val="right"/>
            </w:pPr>
            <w:r>
              <w:t xml:space="preserve">49</w:t>
            </w:r>
          </w:p>
        </w:tc>
        <w:tc>
          <w:p>
            <w:pPr>
              <w:pStyle w:val="Compact"/>
              <w:jc w:val="right"/>
            </w:pPr>
            <w:r>
              <w:t xml:space="preserve">49</w:t>
            </w:r>
          </w:p>
        </w:tc>
      </w:tr>
      <w:tr>
        <w:tc>
          <w:p>
            <w:pPr>
              <w:pStyle w:val="Compact"/>
              <w:jc w:val="right"/>
            </w:pPr>
            <w:r>
              <w:t xml:space="preserve">2012</w:t>
            </w:r>
          </w:p>
        </w:tc>
        <w:tc>
          <w:p>
            <w:pPr>
              <w:pStyle w:val="Compact"/>
              <w:jc w:val="right"/>
            </w:pPr>
            <w:r>
              <w:t xml:space="preserve">45</w:t>
            </w:r>
          </w:p>
        </w:tc>
        <w:tc>
          <w:p>
            <w:pPr>
              <w:pStyle w:val="Compact"/>
              <w:jc w:val="right"/>
            </w:pPr>
            <w:r>
              <w:t xml:space="preserve">46</w:t>
            </w:r>
          </w:p>
        </w:tc>
        <w:tc>
          <w:p>
            <w:pPr>
              <w:pStyle w:val="Compact"/>
              <w:jc w:val="right"/>
            </w:pPr>
            <w:r>
              <w:t xml:space="preserve">44</w:t>
            </w:r>
          </w:p>
        </w:tc>
        <w:tc>
          <w:p>
            <w:pPr>
              <w:pStyle w:val="Compact"/>
              <w:jc w:val="right"/>
            </w:pPr>
            <w:r>
              <w:t xml:space="preserve">47</w:t>
            </w:r>
          </w:p>
        </w:tc>
        <w:tc>
          <w:p>
            <w:pPr>
              <w:pStyle w:val="Compact"/>
              <w:jc w:val="right"/>
            </w:pPr>
            <w:r>
              <w:t xml:space="preserve">48</w:t>
            </w:r>
          </w:p>
        </w:tc>
      </w:tr>
      <w:tr>
        <w:tc>
          <w:p>
            <w:pPr>
              <w:pStyle w:val="Compact"/>
              <w:jc w:val="right"/>
            </w:pPr>
            <w:r>
              <w:t xml:space="preserve">2013</w:t>
            </w:r>
          </w:p>
        </w:tc>
        <w:tc>
          <w:p>
            <w:pPr>
              <w:pStyle w:val="Compact"/>
              <w:jc w:val="right"/>
            </w:pPr>
            <w:r>
              <w:t xml:space="preserve">42</w:t>
            </w:r>
          </w:p>
        </w:tc>
        <w:tc>
          <w:p>
            <w:pPr>
              <w:pStyle w:val="Compact"/>
              <w:jc w:val="right"/>
            </w:pPr>
            <w:r>
              <w:t xml:space="preserve">40</w:t>
            </w:r>
          </w:p>
        </w:tc>
        <w:tc>
          <w:p>
            <w:pPr>
              <w:pStyle w:val="Compact"/>
              <w:jc w:val="right"/>
            </w:pPr>
            <w:r>
              <w:t xml:space="preserve">42</w:t>
            </w:r>
          </w:p>
        </w:tc>
        <w:tc>
          <w:p>
            <w:pPr>
              <w:pStyle w:val="Compact"/>
              <w:jc w:val="right"/>
            </w:pPr>
            <w:r>
              <w:t xml:space="preserve">40</w:t>
            </w:r>
          </w:p>
        </w:tc>
        <w:tc>
          <w:p>
            <w:pPr>
              <w:pStyle w:val="Compact"/>
              <w:jc w:val="right"/>
            </w:pPr>
            <w:r>
              <w:t xml:space="preserve">42</w:t>
            </w:r>
          </w:p>
        </w:tc>
      </w:tr>
      <w:tr>
        <w:tc>
          <w:p>
            <w:pPr>
              <w:pStyle w:val="Compact"/>
              <w:jc w:val="right"/>
            </w:pPr>
            <w:r>
              <w:t xml:space="preserve">2014</w:t>
            </w:r>
          </w:p>
        </w:tc>
        <w:tc>
          <w:p>
            <w:pPr>
              <w:pStyle w:val="Compact"/>
              <w:jc w:val="right"/>
            </w:pPr>
            <w:r>
              <w:t xml:space="preserve">44</w:t>
            </w:r>
          </w:p>
        </w:tc>
        <w:tc>
          <w:p>
            <w:pPr>
              <w:pStyle w:val="Compact"/>
              <w:jc w:val="right"/>
            </w:pPr>
            <w:r>
              <w:t xml:space="preserve">39</w:t>
            </w:r>
          </w:p>
        </w:tc>
        <w:tc>
          <w:p>
            <w:pPr>
              <w:pStyle w:val="Compact"/>
              <w:jc w:val="right"/>
            </w:pPr>
            <w:r>
              <w:t xml:space="preserve">44</w:t>
            </w:r>
          </w:p>
        </w:tc>
        <w:tc>
          <w:p>
            <w:pPr>
              <w:pStyle w:val="Compact"/>
              <w:jc w:val="right"/>
            </w:pPr>
            <w:r>
              <w:t xml:space="preserve">39</w:t>
            </w:r>
          </w:p>
        </w:tc>
        <w:tc>
          <w:p>
            <w:pPr>
              <w:pStyle w:val="Compact"/>
              <w:jc w:val="right"/>
            </w:pPr>
            <w:r>
              <w:t xml:space="preserve">41</w:t>
            </w:r>
          </w:p>
        </w:tc>
      </w:tr>
      <w:tr>
        <w:tc>
          <w:p>
            <w:pPr>
              <w:pStyle w:val="Compact"/>
              <w:jc w:val="right"/>
            </w:pPr>
            <w:r>
              <w:t xml:space="preserve">2015</w:t>
            </w:r>
          </w:p>
        </w:tc>
        <w:tc>
          <w:p>
            <w:pPr>
              <w:pStyle w:val="Compact"/>
              <w:jc w:val="right"/>
            </w:pPr>
            <w:r>
              <w:t xml:space="preserve">46</w:t>
            </w:r>
          </w:p>
        </w:tc>
        <w:tc>
          <w:p>
            <w:pPr>
              <w:pStyle w:val="Compact"/>
              <w:jc w:val="right"/>
            </w:pPr>
            <w:r>
              <w:t xml:space="preserve">41</w:t>
            </w:r>
          </w:p>
        </w:tc>
        <w:tc>
          <w:p>
            <w:pPr>
              <w:pStyle w:val="Compact"/>
              <w:jc w:val="right"/>
            </w:pPr>
            <w:r>
              <w:t xml:space="preserve">46</w:t>
            </w:r>
          </w:p>
        </w:tc>
        <w:tc>
          <w:p>
            <w:pPr>
              <w:pStyle w:val="Compact"/>
              <w:jc w:val="right"/>
            </w:pPr>
            <w:r>
              <w:t xml:space="preserve">41</w:t>
            </w:r>
          </w:p>
        </w:tc>
        <w:tc>
          <w:p>
            <w:pPr>
              <w:pStyle w:val="Compact"/>
              <w:jc w:val="right"/>
            </w:pPr>
            <w:r>
              <w:t xml:space="preserve">43</w:t>
            </w:r>
          </w:p>
        </w:tc>
      </w:tr>
      <w:tr>
        <w:tc>
          <w:p>
            <w:pPr>
              <w:pStyle w:val="Compact"/>
              <w:jc w:val="right"/>
            </w:pPr>
            <w:r>
              <w:t xml:space="preserve">2016</w:t>
            </w:r>
          </w:p>
        </w:tc>
        <w:tc>
          <w:p>
            <w:pPr>
              <w:pStyle w:val="Compact"/>
              <w:jc w:val="right"/>
            </w:pPr>
            <w:r>
              <w:t xml:space="preserve">45</w:t>
            </w:r>
          </w:p>
        </w:tc>
        <w:tc>
          <w:p>
            <w:pPr>
              <w:pStyle w:val="Compact"/>
              <w:jc w:val="right"/>
            </w:pPr>
            <w:r>
              <w:t xml:space="preserve">42</w:t>
            </w:r>
          </w:p>
        </w:tc>
        <w:tc>
          <w:p>
            <w:pPr>
              <w:pStyle w:val="Compact"/>
              <w:jc w:val="right"/>
            </w:pPr>
            <w:r>
              <w:t xml:space="preserve">47</w:t>
            </w:r>
          </w:p>
        </w:tc>
        <w:tc>
          <w:p>
            <w:pPr>
              <w:pStyle w:val="Compact"/>
              <w:jc w:val="right"/>
            </w:pPr>
            <w:r>
              <w:t xml:space="preserve">42</w:t>
            </w:r>
          </w:p>
        </w:tc>
        <w:tc>
          <w:p>
            <w:pPr>
              <w:pStyle w:val="Compact"/>
              <w:jc w:val="right"/>
            </w:pPr>
            <w:r>
              <w:t xml:space="preserve">44</w:t>
            </w:r>
          </w:p>
        </w:tc>
      </w:tr>
    </w:tbl>
    <w:p>
      <w:pPr>
        <w:pStyle w:val="BodyText"/>
      </w:pPr>
      <w:r>
        <w:t xml:space="preserve">Table 1: Number of URIWW sites available for trend analysis by parameter and year.</w:t>
      </w:r>
    </w:p>
    <w:bookmarkStart w:id="116" w:name="section-1"/>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Chlorophyll</w:t>
            </w:r>
          </w:p>
        </w:tc>
        <w:tc>
          <w:tcPr>
            <w:tcBorders>
              <w:bottom w:val="single"/>
            </w:tcBorders>
            <w:vAlign w:val="bottom"/>
          </w:tcPr>
          <w:p>
            <w:pPr>
              <w:pStyle w:val="Compact"/>
              <w:jc w:val="right"/>
            </w:pPr>
            <w:r>
              <w:t xml:space="preserve">Nitrogen:Phosphorus</w:t>
            </w:r>
          </w:p>
        </w:tc>
        <w:tc>
          <w:tcPr>
            <w:tcBorders>
              <w:bottom w:val="single"/>
            </w:tcBorders>
            <w:vAlign w:val="bottom"/>
          </w:tcPr>
          <w:p>
            <w:pPr>
              <w:pStyle w:val="Compact"/>
              <w:jc w:val="right"/>
            </w:pPr>
            <w:r>
              <w:t xml:space="preserve">Total Nitrogen</w:t>
            </w:r>
          </w:p>
        </w:tc>
        <w:tc>
          <w:tcPr>
            <w:tcBorders>
              <w:bottom w:val="single"/>
            </w:tcBorders>
            <w:vAlign w:val="bottom"/>
          </w:tcPr>
          <w:p>
            <w:pPr>
              <w:pStyle w:val="Compact"/>
              <w:jc w:val="right"/>
            </w:pPr>
            <w:r>
              <w:t xml:space="preserve">Total Phosphorus</w:t>
            </w:r>
          </w:p>
        </w:tc>
      </w:tr>
      <w:tr>
        <w:tc>
          <w:p>
            <w:pPr>
              <w:pStyle w:val="Compact"/>
              <w:jc w:val="right"/>
            </w:pPr>
            <w:r>
              <w:t xml:space="preserve">1993</w:t>
            </w:r>
          </w:p>
        </w:tc>
        <w:tc>
          <w:p>
            <w:pPr>
              <w:pStyle w:val="Compact"/>
              <w:jc w:val="right"/>
            </w:pPr>
            <w:r>
              <w:t xml:space="preserve">90</w:t>
            </w:r>
          </w:p>
        </w:tc>
        <w:tc>
          <w:p>
            <w:pPr>
              <w:pStyle w:val="Compact"/>
              <w:jc w:val="right"/>
            </w:pPr>
            <w:r>
              <w:t xml:space="preserve">19</w:t>
            </w:r>
          </w:p>
        </w:tc>
        <w:tc>
          <w:p>
            <w:pPr>
              <w:pStyle w:val="Compact"/>
              <w:jc w:val="right"/>
            </w:pPr>
            <w:r>
              <w:t xml:space="preserve">21</w:t>
            </w:r>
          </w:p>
        </w:tc>
        <w:tc>
          <w:p>
            <w:pPr>
              <w:pStyle w:val="Compact"/>
              <w:jc w:val="right"/>
            </w:pPr>
            <w:r>
              <w:t xml:space="preserve">113</w:t>
            </w:r>
          </w:p>
        </w:tc>
      </w:tr>
      <w:tr>
        <w:tc>
          <w:p>
            <w:pPr>
              <w:pStyle w:val="Compact"/>
              <w:jc w:val="right"/>
            </w:pPr>
            <w:r>
              <w:t xml:space="preserve">1994</w:t>
            </w:r>
          </w:p>
        </w:tc>
        <w:tc>
          <w:p>
            <w:pPr>
              <w:pStyle w:val="Compact"/>
              <w:jc w:val="right"/>
            </w:pPr>
            <w:r>
              <w:t xml:space="preserve">125</w:t>
            </w:r>
          </w:p>
        </w:tc>
        <w:tc>
          <w:p>
            <w:pPr>
              <w:pStyle w:val="Compact"/>
              <w:jc w:val="right"/>
            </w:pPr>
            <w:r>
              <w:t xml:space="preserve">35</w:t>
            </w:r>
          </w:p>
        </w:tc>
        <w:tc>
          <w:p>
            <w:pPr>
              <w:pStyle w:val="Compact"/>
              <w:jc w:val="right"/>
            </w:pPr>
            <w:r>
              <w:t xml:space="preserve">40</w:t>
            </w:r>
          </w:p>
        </w:tc>
        <w:tc>
          <w:p>
            <w:pPr>
              <w:pStyle w:val="Compact"/>
              <w:jc w:val="right"/>
            </w:pPr>
            <w:r>
              <w:t xml:space="preserve">152</w:t>
            </w:r>
          </w:p>
        </w:tc>
      </w:tr>
      <w:tr>
        <w:tc>
          <w:p>
            <w:pPr>
              <w:pStyle w:val="Compact"/>
              <w:jc w:val="right"/>
            </w:pPr>
            <w:r>
              <w:t xml:space="preserve">1995</w:t>
            </w:r>
          </w:p>
        </w:tc>
        <w:tc>
          <w:p>
            <w:pPr>
              <w:pStyle w:val="Compact"/>
              <w:jc w:val="right"/>
            </w:pPr>
            <w:r>
              <w:t xml:space="preserve">124</w:t>
            </w:r>
          </w:p>
        </w:tc>
        <w:tc>
          <w:p>
            <w:pPr>
              <w:pStyle w:val="Compact"/>
              <w:jc w:val="right"/>
            </w:pPr>
            <w:r>
              <w:t xml:space="preserve">21</w:t>
            </w:r>
          </w:p>
        </w:tc>
        <w:tc>
          <w:p>
            <w:pPr>
              <w:pStyle w:val="Compact"/>
              <w:jc w:val="right"/>
            </w:pPr>
            <w:r>
              <w:t xml:space="preserve">21</w:t>
            </w:r>
          </w:p>
        </w:tc>
        <w:tc>
          <w:p>
            <w:pPr>
              <w:pStyle w:val="Compact"/>
              <w:jc w:val="right"/>
            </w:pPr>
            <w:r>
              <w:t xml:space="preserve">139</w:t>
            </w:r>
          </w:p>
        </w:tc>
      </w:tr>
      <w:tr>
        <w:tc>
          <w:p>
            <w:pPr>
              <w:pStyle w:val="Compact"/>
              <w:jc w:val="right"/>
            </w:pPr>
            <w:r>
              <w:t xml:space="preserve">1996</w:t>
            </w:r>
          </w:p>
        </w:tc>
        <w:tc>
          <w:p>
            <w:pPr>
              <w:pStyle w:val="Compact"/>
              <w:jc w:val="right"/>
            </w:pPr>
            <w:r>
              <w:t xml:space="preserve">135</w:t>
            </w:r>
          </w:p>
        </w:tc>
        <w:tc>
          <w:p>
            <w:pPr>
              <w:pStyle w:val="Compact"/>
              <w:jc w:val="right"/>
            </w:pPr>
            <w:r>
              <w:t xml:space="preserve">29</w:t>
            </w:r>
          </w:p>
        </w:tc>
        <w:tc>
          <w:p>
            <w:pPr>
              <w:pStyle w:val="Compact"/>
              <w:jc w:val="right"/>
            </w:pPr>
            <w:r>
              <w:t xml:space="preserve">30</w:t>
            </w:r>
          </w:p>
        </w:tc>
        <w:tc>
          <w:p>
            <w:pPr>
              <w:pStyle w:val="Compact"/>
              <w:jc w:val="right"/>
            </w:pPr>
            <w:r>
              <w:t xml:space="preserve">164</w:t>
            </w:r>
          </w:p>
        </w:tc>
      </w:tr>
      <w:tr>
        <w:tc>
          <w:p>
            <w:pPr>
              <w:pStyle w:val="Compact"/>
              <w:jc w:val="right"/>
            </w:pPr>
            <w:r>
              <w:t xml:space="preserve">1997</w:t>
            </w:r>
          </w:p>
        </w:tc>
        <w:tc>
          <w:p>
            <w:pPr>
              <w:pStyle w:val="Compact"/>
              <w:jc w:val="right"/>
            </w:pPr>
            <w:r>
              <w:t xml:space="preserve">132</w:t>
            </w:r>
          </w:p>
        </w:tc>
        <w:tc>
          <w:p>
            <w:pPr>
              <w:pStyle w:val="Compact"/>
              <w:jc w:val="right"/>
            </w:pPr>
            <w:r>
              <w:t xml:space="preserve">50</w:t>
            </w:r>
          </w:p>
        </w:tc>
        <w:tc>
          <w:p>
            <w:pPr>
              <w:pStyle w:val="Compact"/>
              <w:jc w:val="right"/>
            </w:pPr>
            <w:r>
              <w:t xml:space="preserve">53</w:t>
            </w:r>
          </w:p>
        </w:tc>
        <w:tc>
          <w:p>
            <w:pPr>
              <w:pStyle w:val="Compact"/>
              <w:jc w:val="right"/>
            </w:pPr>
            <w:r>
              <w:t xml:space="preserve">183</w:t>
            </w:r>
          </w:p>
        </w:tc>
      </w:tr>
      <w:tr>
        <w:tc>
          <w:p>
            <w:pPr>
              <w:pStyle w:val="Compact"/>
              <w:jc w:val="right"/>
            </w:pPr>
            <w:r>
              <w:t xml:space="preserve">1998</w:t>
            </w:r>
          </w:p>
        </w:tc>
        <w:tc>
          <w:p>
            <w:pPr>
              <w:pStyle w:val="Compact"/>
              <w:jc w:val="right"/>
            </w:pPr>
            <w:r>
              <w:t xml:space="preserve">131</w:t>
            </w:r>
          </w:p>
        </w:tc>
        <w:tc>
          <w:p>
            <w:pPr>
              <w:pStyle w:val="Compact"/>
              <w:jc w:val="right"/>
            </w:pPr>
            <w:r>
              <w:t xml:space="preserve">28</w:t>
            </w:r>
          </w:p>
        </w:tc>
        <w:tc>
          <w:p>
            <w:pPr>
              <w:pStyle w:val="Compact"/>
              <w:jc w:val="right"/>
            </w:pPr>
            <w:r>
              <w:t xml:space="preserve">31</w:t>
            </w:r>
          </w:p>
        </w:tc>
        <w:tc>
          <w:p>
            <w:pPr>
              <w:pStyle w:val="Compact"/>
              <w:jc w:val="right"/>
            </w:pPr>
            <w:r>
              <w:t xml:space="preserve">140</w:t>
            </w:r>
          </w:p>
        </w:tc>
      </w:tr>
      <w:tr>
        <w:tc>
          <w:p>
            <w:pPr>
              <w:pStyle w:val="Compact"/>
              <w:jc w:val="right"/>
            </w:pPr>
            <w:r>
              <w:t xml:space="preserve">1999</w:t>
            </w:r>
          </w:p>
        </w:tc>
        <w:tc>
          <w:p>
            <w:pPr>
              <w:pStyle w:val="Compact"/>
              <w:jc w:val="right"/>
            </w:pPr>
            <w:r>
              <w:t xml:space="preserve">333</w:t>
            </w:r>
          </w:p>
        </w:tc>
        <w:tc>
          <w:p>
            <w:pPr>
              <w:pStyle w:val="Compact"/>
              <w:jc w:val="right"/>
            </w:pPr>
            <w:r>
              <w:t xml:space="preserve">50</w:t>
            </w:r>
          </w:p>
        </w:tc>
        <w:tc>
          <w:p>
            <w:pPr>
              <w:pStyle w:val="Compact"/>
              <w:jc w:val="right"/>
            </w:pPr>
            <w:r>
              <w:t xml:space="preserve">71</w:t>
            </w:r>
          </w:p>
        </w:tc>
        <w:tc>
          <w:p>
            <w:pPr>
              <w:pStyle w:val="Compact"/>
              <w:jc w:val="right"/>
            </w:pPr>
            <w:r>
              <w:t xml:space="preserve">199</w:t>
            </w:r>
          </w:p>
        </w:tc>
      </w:tr>
      <w:tr>
        <w:tc>
          <w:p>
            <w:pPr>
              <w:pStyle w:val="Compact"/>
              <w:jc w:val="right"/>
            </w:pPr>
            <w:r>
              <w:t xml:space="preserve">2000</w:t>
            </w:r>
          </w:p>
        </w:tc>
        <w:tc>
          <w:p>
            <w:pPr>
              <w:pStyle w:val="Compact"/>
              <w:jc w:val="right"/>
            </w:pPr>
            <w:r>
              <w:t xml:space="preserve">364</w:t>
            </w:r>
          </w:p>
        </w:tc>
        <w:tc>
          <w:p>
            <w:pPr>
              <w:pStyle w:val="Compact"/>
              <w:jc w:val="right"/>
            </w:pPr>
            <w:r>
              <w:t xml:space="preserve">45</w:t>
            </w:r>
          </w:p>
        </w:tc>
        <w:tc>
          <w:p>
            <w:pPr>
              <w:pStyle w:val="Compact"/>
              <w:jc w:val="right"/>
            </w:pPr>
            <w:r>
              <w:t xml:space="preserve">62</w:t>
            </w:r>
          </w:p>
        </w:tc>
        <w:tc>
          <w:p>
            <w:pPr>
              <w:pStyle w:val="Compact"/>
              <w:jc w:val="right"/>
            </w:pPr>
            <w:r>
              <w:t xml:space="preserve">195</w:t>
            </w:r>
          </w:p>
        </w:tc>
      </w:tr>
      <w:tr>
        <w:tc>
          <w:p>
            <w:pPr>
              <w:pStyle w:val="Compact"/>
              <w:jc w:val="right"/>
            </w:pPr>
            <w:r>
              <w:t xml:space="preserve">2001</w:t>
            </w:r>
          </w:p>
        </w:tc>
        <w:tc>
          <w:p>
            <w:pPr>
              <w:pStyle w:val="Compact"/>
              <w:jc w:val="right"/>
            </w:pPr>
            <w:r>
              <w:t xml:space="preserve">334</w:t>
            </w:r>
          </w:p>
        </w:tc>
        <w:tc>
          <w:p>
            <w:pPr>
              <w:pStyle w:val="Compact"/>
              <w:jc w:val="right"/>
            </w:pPr>
            <w:r>
              <w:t xml:space="preserve">48</w:t>
            </w:r>
          </w:p>
        </w:tc>
        <w:tc>
          <w:p>
            <w:pPr>
              <w:pStyle w:val="Compact"/>
              <w:jc w:val="right"/>
            </w:pPr>
            <w:r>
              <w:t xml:space="preserve">70</w:t>
            </w:r>
          </w:p>
        </w:tc>
        <w:tc>
          <w:p>
            <w:pPr>
              <w:pStyle w:val="Compact"/>
              <w:jc w:val="right"/>
            </w:pPr>
            <w:r>
              <w:t xml:space="preserve">206</w:t>
            </w:r>
          </w:p>
        </w:tc>
      </w:tr>
      <w:tr>
        <w:tc>
          <w:p>
            <w:pPr>
              <w:pStyle w:val="Compact"/>
              <w:jc w:val="right"/>
            </w:pPr>
            <w:r>
              <w:t xml:space="preserve">2002</w:t>
            </w:r>
          </w:p>
        </w:tc>
        <w:tc>
          <w:p>
            <w:pPr>
              <w:pStyle w:val="Compact"/>
              <w:jc w:val="right"/>
            </w:pPr>
            <w:r>
              <w:t xml:space="preserve">381</w:t>
            </w:r>
          </w:p>
        </w:tc>
        <w:tc>
          <w:p>
            <w:pPr>
              <w:pStyle w:val="Compact"/>
              <w:jc w:val="right"/>
            </w:pPr>
            <w:r>
              <w:t xml:space="preserve">43</w:t>
            </w:r>
          </w:p>
        </w:tc>
        <w:tc>
          <w:p>
            <w:pPr>
              <w:pStyle w:val="Compact"/>
              <w:jc w:val="right"/>
            </w:pPr>
            <w:r>
              <w:t xml:space="preserve">74</w:t>
            </w:r>
          </w:p>
        </w:tc>
        <w:tc>
          <w:p>
            <w:pPr>
              <w:pStyle w:val="Compact"/>
              <w:jc w:val="right"/>
            </w:pPr>
            <w:r>
              <w:t xml:space="preserve">178</w:t>
            </w:r>
          </w:p>
        </w:tc>
      </w:tr>
      <w:tr>
        <w:tc>
          <w:p>
            <w:pPr>
              <w:pStyle w:val="Compact"/>
              <w:jc w:val="right"/>
            </w:pPr>
            <w:r>
              <w:t xml:space="preserve">2003</w:t>
            </w:r>
          </w:p>
        </w:tc>
        <w:tc>
          <w:p>
            <w:pPr>
              <w:pStyle w:val="Compact"/>
              <w:jc w:val="right"/>
            </w:pPr>
            <w:r>
              <w:t xml:space="preserve">391</w:t>
            </w:r>
          </w:p>
        </w:tc>
        <w:tc>
          <w:p>
            <w:pPr>
              <w:pStyle w:val="Compact"/>
              <w:jc w:val="right"/>
            </w:pPr>
            <w:r>
              <w:t xml:space="preserve">51</w:t>
            </w:r>
          </w:p>
        </w:tc>
        <w:tc>
          <w:p>
            <w:pPr>
              <w:pStyle w:val="Compact"/>
              <w:jc w:val="right"/>
            </w:pPr>
            <w:r>
              <w:t xml:space="preserve">77</w:t>
            </w:r>
          </w:p>
        </w:tc>
        <w:tc>
          <w:p>
            <w:pPr>
              <w:pStyle w:val="Compact"/>
              <w:jc w:val="right"/>
            </w:pPr>
            <w:r>
              <w:t xml:space="preserve">201</w:t>
            </w:r>
          </w:p>
        </w:tc>
      </w:tr>
      <w:tr>
        <w:tc>
          <w:p>
            <w:pPr>
              <w:pStyle w:val="Compact"/>
              <w:jc w:val="right"/>
            </w:pPr>
            <w:r>
              <w:t xml:space="preserve">2004</w:t>
            </w:r>
          </w:p>
        </w:tc>
        <w:tc>
          <w:p>
            <w:pPr>
              <w:pStyle w:val="Compact"/>
              <w:jc w:val="right"/>
            </w:pPr>
            <w:r>
              <w:t xml:space="preserve">415</w:t>
            </w:r>
          </w:p>
        </w:tc>
        <w:tc>
          <w:p>
            <w:pPr>
              <w:pStyle w:val="Compact"/>
              <w:jc w:val="right"/>
            </w:pPr>
            <w:r>
              <w:t xml:space="preserve">29</w:t>
            </w:r>
          </w:p>
        </w:tc>
        <w:tc>
          <w:p>
            <w:pPr>
              <w:pStyle w:val="Compact"/>
              <w:jc w:val="right"/>
            </w:pPr>
            <w:r>
              <w:t xml:space="preserve">50</w:t>
            </w:r>
          </w:p>
        </w:tc>
        <w:tc>
          <w:p>
            <w:pPr>
              <w:pStyle w:val="Compact"/>
              <w:jc w:val="right"/>
            </w:pPr>
            <w:r>
              <w:t xml:space="preserve">206</w:t>
            </w:r>
          </w:p>
        </w:tc>
      </w:tr>
      <w:tr>
        <w:tc>
          <w:p>
            <w:pPr>
              <w:pStyle w:val="Compact"/>
              <w:jc w:val="right"/>
            </w:pPr>
            <w:r>
              <w:t xml:space="preserve">2005</w:t>
            </w:r>
          </w:p>
        </w:tc>
        <w:tc>
          <w:p>
            <w:pPr>
              <w:pStyle w:val="Compact"/>
              <w:jc w:val="right"/>
            </w:pPr>
            <w:r>
              <w:t xml:space="preserve">432</w:t>
            </w:r>
          </w:p>
        </w:tc>
        <w:tc>
          <w:p>
            <w:pPr>
              <w:pStyle w:val="Compact"/>
              <w:jc w:val="right"/>
            </w:pPr>
            <w:r>
              <w:t xml:space="preserve">53</w:t>
            </w:r>
          </w:p>
        </w:tc>
        <w:tc>
          <w:p>
            <w:pPr>
              <w:pStyle w:val="Compact"/>
              <w:jc w:val="right"/>
            </w:pPr>
            <w:r>
              <w:t xml:space="preserve">80</w:t>
            </w:r>
          </w:p>
        </w:tc>
        <w:tc>
          <w:p>
            <w:pPr>
              <w:pStyle w:val="Compact"/>
              <w:jc w:val="right"/>
            </w:pPr>
            <w:r>
              <w:t xml:space="preserve">209</w:t>
            </w:r>
          </w:p>
        </w:tc>
      </w:tr>
      <w:tr>
        <w:tc>
          <w:p>
            <w:pPr>
              <w:pStyle w:val="Compact"/>
              <w:jc w:val="right"/>
            </w:pPr>
            <w:r>
              <w:t xml:space="preserve">2006</w:t>
            </w:r>
          </w:p>
        </w:tc>
        <w:tc>
          <w:p>
            <w:pPr>
              <w:pStyle w:val="Compact"/>
              <w:jc w:val="right"/>
            </w:pPr>
            <w:r>
              <w:t xml:space="preserve">421</w:t>
            </w:r>
          </w:p>
        </w:tc>
        <w:tc>
          <w:p>
            <w:pPr>
              <w:pStyle w:val="Compact"/>
              <w:jc w:val="right"/>
            </w:pPr>
            <w:r>
              <w:t xml:space="preserve">51</w:t>
            </w:r>
          </w:p>
        </w:tc>
        <w:tc>
          <w:p>
            <w:pPr>
              <w:pStyle w:val="Compact"/>
              <w:jc w:val="right"/>
            </w:pPr>
            <w:r>
              <w:t xml:space="preserve">80</w:t>
            </w:r>
          </w:p>
        </w:tc>
        <w:tc>
          <w:p>
            <w:pPr>
              <w:pStyle w:val="Compact"/>
              <w:jc w:val="right"/>
            </w:pPr>
            <w:r>
              <w:t xml:space="preserve">205</w:t>
            </w:r>
          </w:p>
        </w:tc>
      </w:tr>
      <w:tr>
        <w:tc>
          <w:p>
            <w:pPr>
              <w:pStyle w:val="Compact"/>
              <w:jc w:val="right"/>
            </w:pPr>
            <w:r>
              <w:t xml:space="preserve">2007</w:t>
            </w:r>
          </w:p>
        </w:tc>
        <w:tc>
          <w:p>
            <w:pPr>
              <w:pStyle w:val="Compact"/>
              <w:jc w:val="right"/>
            </w:pPr>
            <w:r>
              <w:t xml:space="preserve">377</w:t>
            </w:r>
          </w:p>
        </w:tc>
        <w:tc>
          <w:p>
            <w:pPr>
              <w:pStyle w:val="Compact"/>
              <w:jc w:val="right"/>
            </w:pPr>
            <w:r>
              <w:t xml:space="preserve">49</w:t>
            </w:r>
          </w:p>
        </w:tc>
        <w:tc>
          <w:p>
            <w:pPr>
              <w:pStyle w:val="Compact"/>
              <w:jc w:val="right"/>
            </w:pPr>
            <w:r>
              <w:t xml:space="preserve">75</w:t>
            </w:r>
          </w:p>
        </w:tc>
        <w:tc>
          <w:p>
            <w:pPr>
              <w:pStyle w:val="Compact"/>
              <w:jc w:val="right"/>
            </w:pPr>
            <w:r>
              <w:t xml:space="preserve">131</w:t>
            </w:r>
          </w:p>
        </w:tc>
      </w:tr>
      <w:tr>
        <w:tc>
          <w:p>
            <w:pPr>
              <w:pStyle w:val="Compact"/>
              <w:jc w:val="right"/>
            </w:pPr>
            <w:r>
              <w:t xml:space="preserve">2008</w:t>
            </w:r>
          </w:p>
        </w:tc>
        <w:tc>
          <w:p>
            <w:pPr>
              <w:pStyle w:val="Compact"/>
              <w:jc w:val="right"/>
            </w:pPr>
            <w:r>
              <w:t xml:space="preserve">389</w:t>
            </w:r>
          </w:p>
        </w:tc>
        <w:tc>
          <w:p>
            <w:pPr>
              <w:pStyle w:val="Compact"/>
              <w:jc w:val="right"/>
            </w:pPr>
            <w:r>
              <w:t xml:space="preserve">50</w:t>
            </w:r>
          </w:p>
        </w:tc>
        <w:tc>
          <w:p>
            <w:pPr>
              <w:pStyle w:val="Compact"/>
              <w:jc w:val="right"/>
            </w:pPr>
            <w:r>
              <w:t xml:space="preserve">71</w:t>
            </w:r>
          </w:p>
        </w:tc>
        <w:tc>
          <w:p>
            <w:pPr>
              <w:pStyle w:val="Compact"/>
              <w:jc w:val="right"/>
            </w:pPr>
            <w:r>
              <w:t xml:space="preserve">152</w:t>
            </w:r>
          </w:p>
        </w:tc>
      </w:tr>
      <w:tr>
        <w:tc>
          <w:p>
            <w:pPr>
              <w:pStyle w:val="Compact"/>
              <w:jc w:val="right"/>
            </w:pPr>
            <w:r>
              <w:t xml:space="preserve">2009</w:t>
            </w:r>
          </w:p>
        </w:tc>
        <w:tc>
          <w:p>
            <w:pPr>
              <w:pStyle w:val="Compact"/>
              <w:jc w:val="right"/>
            </w:pPr>
            <w:r>
              <w:t xml:space="preserve">389</w:t>
            </w:r>
          </w:p>
        </w:tc>
        <w:tc>
          <w:p>
            <w:pPr>
              <w:pStyle w:val="Compact"/>
              <w:jc w:val="right"/>
            </w:pPr>
            <w:r>
              <w:t xml:space="preserve">44</w:t>
            </w:r>
          </w:p>
        </w:tc>
        <w:tc>
          <w:p>
            <w:pPr>
              <w:pStyle w:val="Compact"/>
              <w:jc w:val="right"/>
            </w:pPr>
            <w:r>
              <w:t xml:space="preserve">70</w:t>
            </w:r>
          </w:p>
        </w:tc>
        <w:tc>
          <w:p>
            <w:pPr>
              <w:pStyle w:val="Compact"/>
              <w:jc w:val="right"/>
            </w:pPr>
            <w:r>
              <w:t xml:space="preserve">139</w:t>
            </w:r>
          </w:p>
        </w:tc>
      </w:tr>
      <w:tr>
        <w:tc>
          <w:p>
            <w:pPr>
              <w:pStyle w:val="Compact"/>
              <w:jc w:val="right"/>
            </w:pPr>
            <w:r>
              <w:t xml:space="preserve">2010</w:t>
            </w:r>
          </w:p>
        </w:tc>
        <w:tc>
          <w:p>
            <w:pPr>
              <w:pStyle w:val="Compact"/>
              <w:jc w:val="right"/>
            </w:pPr>
            <w:r>
              <w:t xml:space="preserve">381</w:t>
            </w:r>
          </w:p>
        </w:tc>
        <w:tc>
          <w:p>
            <w:pPr>
              <w:pStyle w:val="Compact"/>
              <w:jc w:val="right"/>
            </w:pPr>
            <w:r>
              <w:t xml:space="preserve">48</w:t>
            </w:r>
          </w:p>
        </w:tc>
        <w:tc>
          <w:p>
            <w:pPr>
              <w:pStyle w:val="Compact"/>
              <w:jc w:val="right"/>
            </w:pPr>
            <w:r>
              <w:t xml:space="preserve">76</w:t>
            </w:r>
          </w:p>
        </w:tc>
        <w:tc>
          <w:p>
            <w:pPr>
              <w:pStyle w:val="Compact"/>
              <w:jc w:val="right"/>
            </w:pPr>
            <w:r>
              <w:t xml:space="preserve">139</w:t>
            </w:r>
          </w:p>
        </w:tc>
      </w:tr>
      <w:tr>
        <w:tc>
          <w:p>
            <w:pPr>
              <w:pStyle w:val="Compact"/>
              <w:jc w:val="right"/>
            </w:pPr>
            <w:r>
              <w:t xml:space="preserve">2011</w:t>
            </w:r>
          </w:p>
        </w:tc>
        <w:tc>
          <w:p>
            <w:pPr>
              <w:pStyle w:val="Compact"/>
              <w:jc w:val="right"/>
            </w:pPr>
            <w:r>
              <w:t xml:space="preserve">307</w:t>
            </w:r>
          </w:p>
        </w:tc>
        <w:tc>
          <w:p>
            <w:pPr>
              <w:pStyle w:val="Compact"/>
              <w:jc w:val="right"/>
            </w:pPr>
            <w:r>
              <w:t xml:space="preserve">8</w:t>
            </w:r>
          </w:p>
        </w:tc>
        <w:tc>
          <w:p>
            <w:pPr>
              <w:pStyle w:val="Compact"/>
              <w:jc w:val="right"/>
            </w:pPr>
            <w:r>
              <w:t xml:space="preserve">27</w:t>
            </w:r>
          </w:p>
        </w:tc>
        <w:tc>
          <w:p>
            <w:pPr>
              <w:pStyle w:val="Compact"/>
              <w:jc w:val="right"/>
            </w:pPr>
            <w:r>
              <w:t xml:space="preserve">68</w:t>
            </w:r>
          </w:p>
        </w:tc>
      </w:tr>
      <w:tr>
        <w:tc>
          <w:p>
            <w:pPr>
              <w:pStyle w:val="Compact"/>
              <w:jc w:val="right"/>
            </w:pPr>
            <w:r>
              <w:t xml:space="preserve">2012</w:t>
            </w:r>
          </w:p>
        </w:tc>
        <w:tc>
          <w:p>
            <w:pPr>
              <w:pStyle w:val="Compact"/>
              <w:jc w:val="right"/>
            </w:pPr>
            <w:r>
              <w:t xml:space="preserve">253</w:t>
            </w:r>
          </w:p>
        </w:tc>
        <w:tc>
          <w:p>
            <w:pPr>
              <w:pStyle w:val="Compact"/>
              <w:jc w:val="right"/>
            </w:pPr>
            <w:r>
              <w:t xml:space="preserve">NA</w:t>
            </w:r>
          </w:p>
        </w:tc>
        <w:tc>
          <w:p>
            <w:pPr>
              <w:pStyle w:val="Compact"/>
              <w:jc w:val="right"/>
            </w:pPr>
            <w:r>
              <w:t xml:space="preserve">18</w:t>
            </w:r>
          </w:p>
        </w:tc>
        <w:tc>
          <w:p>
            <w:pPr>
              <w:pStyle w:val="Compact"/>
              <w:jc w:val="right"/>
            </w:pPr>
            <w:r>
              <w:t xml:space="preserve">43</w:t>
            </w:r>
          </w:p>
        </w:tc>
      </w:tr>
      <w:tr>
        <w:tc>
          <w:p>
            <w:pPr>
              <w:pStyle w:val="Compact"/>
              <w:jc w:val="right"/>
            </w:pPr>
            <w:r>
              <w:t xml:space="preserve">2013</w:t>
            </w:r>
          </w:p>
        </w:tc>
        <w:tc>
          <w:p>
            <w:pPr>
              <w:pStyle w:val="Compact"/>
              <w:jc w:val="right"/>
            </w:pPr>
            <w:r>
              <w:t xml:space="preserve">12</w:t>
            </w:r>
          </w:p>
        </w:tc>
        <w:tc>
          <w:p>
            <w:pPr>
              <w:pStyle w:val="Compact"/>
              <w:jc w:val="right"/>
            </w:pPr>
            <w:r>
              <w:t xml:space="preserve">NA</w:t>
            </w:r>
          </w:p>
        </w:tc>
        <w:tc>
          <w:p>
            <w:pPr>
              <w:pStyle w:val="Compact"/>
              <w:jc w:val="right"/>
            </w:pPr>
            <w:r>
              <w:t xml:space="preserve">NA</w:t>
            </w:r>
          </w:p>
        </w:tc>
        <w:tc>
          <w:p>
            <w:pPr>
              <w:pStyle w:val="Compact"/>
              <w:jc w:val="right"/>
            </w:pPr>
            <w:r>
              <w:t xml:space="preserve">40</w:t>
            </w:r>
          </w:p>
        </w:tc>
      </w:tr>
    </w:tbl>
    <w:p>
      <w:pPr>
        <w:pStyle w:val="BodyText"/>
      </w:pPr>
      <w:r>
        <w:t xml:space="preserve">Table 2: Number of LAGOSNE sites available for trend analysis by parameter and year.</w:t>
      </w:r>
    </w:p>
    <w:bookmarkEnd w:id="116"/>
    <w:bookmarkStart w:id="117" w:name="section-2"/>
    <w:p>
      <w:pPr>
        <w:pStyle w:val="Heading6"/>
      </w:pPr>
    </w:p>
    <w:tbl>
      <w:tblPr>
        <w:tblStyle w:val="Table"/>
        <w:tblW w:type="pct" w:w="5000.0"/>
        <w:tblLook w:firstRow="1" w:lastRow="0" w:firstColumn="0" w:lastColumn="0" w:noHBand="0" w:noVBand="0"/>
      </w:tblPr>
      <w:tblGrid>
        <w:gridCol w:w="674"/>
        <w:gridCol w:w="1263"/>
        <w:gridCol w:w="1516"/>
        <w:gridCol w:w="1685"/>
        <w:gridCol w:w="1516"/>
        <w:gridCol w:w="1263"/>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Lake Area (ha)</w:t>
            </w:r>
          </w:p>
        </w:tc>
        <w:tc>
          <w:tcPr>
            <w:tcBorders>
              <w:bottom w:val="single"/>
            </w:tcBorders>
            <w:vAlign w:val="bottom"/>
          </w:tcPr>
          <w:p>
            <w:pPr>
              <w:pStyle w:val="Compact"/>
              <w:jc w:val="right"/>
            </w:pPr>
            <w:r>
              <w:t xml:space="preserve">Maximum Depth (m)</w:t>
            </w:r>
          </w:p>
        </w:tc>
        <w:tc>
          <w:tcPr>
            <w:tcBorders>
              <w:bottom w:val="single"/>
            </w:tcBorders>
            <w:vAlign w:val="bottom"/>
          </w:tcPr>
          <w:p>
            <w:pPr>
              <w:pStyle w:val="Compact"/>
              <w:jc w:val="right"/>
            </w:pPr>
            <w:r>
              <w:t xml:space="preserve">Percent Agriculture</w:t>
            </w:r>
          </w:p>
        </w:tc>
        <w:tc>
          <w:tcPr>
            <w:tcBorders>
              <w:bottom w:val="single"/>
            </w:tcBorders>
            <w:vAlign w:val="bottom"/>
          </w:tcPr>
          <w:p>
            <w:pPr>
              <w:pStyle w:val="Compact"/>
              <w:jc w:val="right"/>
            </w:pPr>
            <w:r>
              <w:t xml:space="preserve">Percent Developed</w:t>
            </w:r>
          </w:p>
        </w:tc>
        <w:tc>
          <w:tcPr>
            <w:tcBorders>
              <w:bottom w:val="single"/>
            </w:tcBorders>
            <w:vAlign w:val="bottom"/>
          </w:tcPr>
          <w:p>
            <w:pPr>
              <w:pStyle w:val="Compact"/>
              <w:jc w:val="right"/>
            </w:pPr>
            <w:r>
              <w:t xml:space="preserve">Percent Forest</w:t>
            </w:r>
          </w:p>
        </w:tc>
      </w:tr>
      <w:tr>
        <w:tc>
          <w:p>
            <w:pPr>
              <w:pStyle w:val="Compact"/>
              <w:jc w:val="left"/>
            </w:pPr>
            <w:r>
              <w:t xml:space="preserve">URIWW</w:t>
            </w:r>
          </w:p>
        </w:tc>
        <w:tc>
          <w:p>
            <w:pPr>
              <w:pStyle w:val="Compact"/>
              <w:jc w:val="right"/>
            </w:pPr>
            <w:r>
              <w:t xml:space="preserve">15.1</w:t>
            </w:r>
          </w:p>
        </w:tc>
        <w:tc>
          <w:p>
            <w:pPr>
              <w:pStyle w:val="Compact"/>
              <w:jc w:val="right"/>
            </w:pPr>
            <w:r>
              <w:t xml:space="preserve">5.1</w:t>
            </w:r>
          </w:p>
        </w:tc>
        <w:tc>
          <w:p>
            <w:pPr>
              <w:pStyle w:val="Compact"/>
              <w:jc w:val="right"/>
            </w:pPr>
            <w:r>
              <w:t xml:space="preserve">5.6</w:t>
            </w:r>
          </w:p>
        </w:tc>
        <w:tc>
          <w:p>
            <w:pPr>
              <w:pStyle w:val="Compact"/>
              <w:jc w:val="right"/>
            </w:pPr>
            <w:r>
              <w:t xml:space="preserve">27.5</w:t>
            </w:r>
          </w:p>
        </w:tc>
        <w:tc>
          <w:p>
            <w:pPr>
              <w:pStyle w:val="Compact"/>
              <w:jc w:val="right"/>
            </w:pPr>
            <w:r>
              <w:t xml:space="preserve">40.7</w:t>
            </w:r>
          </w:p>
        </w:tc>
      </w:tr>
      <w:tr>
        <w:tc>
          <w:p>
            <w:pPr>
              <w:pStyle w:val="Compact"/>
              <w:jc w:val="left"/>
            </w:pPr>
            <w:r>
              <w:t xml:space="preserve">LAGOSNE</w:t>
            </w:r>
          </w:p>
        </w:tc>
        <w:tc>
          <w:p>
            <w:pPr>
              <w:pStyle w:val="Compact"/>
              <w:jc w:val="right"/>
            </w:pPr>
            <w:r>
              <w:t xml:space="preserve">27.9</w:t>
            </w:r>
          </w:p>
        </w:tc>
        <w:tc>
          <w:p>
            <w:pPr>
              <w:pStyle w:val="Compact"/>
              <w:jc w:val="right"/>
            </w:pPr>
            <w:r>
              <w:t xml:space="preserve">9.6</w:t>
            </w:r>
          </w:p>
        </w:tc>
        <w:tc>
          <w:p>
            <w:pPr>
              <w:pStyle w:val="Compact"/>
              <w:jc w:val="right"/>
            </w:pPr>
            <w:r>
              <w:t xml:space="preserve">19.3</w:t>
            </w:r>
          </w:p>
        </w:tc>
        <w:tc>
          <w:p>
            <w:pPr>
              <w:pStyle w:val="Compact"/>
              <w:jc w:val="right"/>
            </w:pPr>
            <w:r>
              <w:t xml:space="preserve">11.3</w:t>
            </w:r>
          </w:p>
        </w:tc>
        <w:tc>
          <w:p>
            <w:pPr>
              <w:pStyle w:val="Compact"/>
              <w:jc w:val="right"/>
            </w:pPr>
            <w:r>
              <w:t xml:space="preserve">41.2</w:t>
            </w:r>
          </w:p>
        </w:tc>
      </w:tr>
    </w:tbl>
    <w:p>
      <w:pPr>
        <w:pStyle w:val="BodyText"/>
      </w:pPr>
      <w:r>
        <w:t xml:space="preserve">Table 3: Average landscape context and lake morphometry summary statistics for lakes in URIWW and LAGOSNE.</w:t>
      </w:r>
    </w:p>
    <w:bookmarkEnd w:id="117"/>
    <w:bookmarkStart w:id="118" w:name="section-3"/>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Temperature</w:t>
            </w:r>
          </w:p>
        </w:tc>
        <w:tc>
          <w:p>
            <w:pPr>
              <w:pStyle w:val="Compact"/>
              <w:jc w:val="left"/>
            </w:pPr>
            <w:r>
              <w:t xml:space="preserve">°C</w:t>
            </w:r>
          </w:p>
        </w:tc>
        <w:tc>
          <w:p>
            <w:pPr>
              <w:pStyle w:val="Compact"/>
              <w:jc w:val="right"/>
            </w:pPr>
            <w:r>
              <w:t xml:space="preserve">21.9</w:t>
            </w:r>
          </w:p>
        </w:tc>
        <w:tc>
          <w:p>
            <w:pPr>
              <w:pStyle w:val="Compact"/>
              <w:jc w:val="right"/>
            </w:pPr>
            <w:r>
              <w:t xml:space="preserve">22.80</w:t>
            </w:r>
          </w:p>
        </w:tc>
        <w:tc>
          <w:p>
            <w:pPr>
              <w:pStyle w:val="Compact"/>
              <w:jc w:val="right"/>
            </w:pPr>
            <w:r>
              <w:t xml:space="preserve">23.0</w:t>
            </w:r>
          </w:p>
        </w:tc>
        <w:tc>
          <w:p>
            <w:pPr>
              <w:pStyle w:val="Compact"/>
              <w:jc w:val="right"/>
            </w:pPr>
            <w:r>
              <w:t xml:space="preserve">24.0</w:t>
            </w:r>
          </w:p>
        </w:tc>
        <w:tc>
          <w:p>
            <w:pPr>
              <w:pStyle w:val="Compact"/>
              <w:jc w:val="right"/>
            </w:pPr>
            <w:r>
              <w:t xml:space="preserve">27.0</w:t>
            </w:r>
          </w:p>
        </w:tc>
        <w:tc>
          <w:p>
            <w:pPr>
              <w:pStyle w:val="Compact"/>
              <w:jc w:val="right"/>
            </w:pPr>
            <w:r>
              <w:t xml:space="preserve">1.9</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w:t>
            </w:r>
          </w:p>
        </w:tc>
        <w:tc>
          <w:p>
            <w:pPr>
              <w:pStyle w:val="Compact"/>
              <w:jc w:val="right"/>
            </w:pPr>
            <w:r>
              <w:t xml:space="preserve">580.00</w:t>
            </w:r>
          </w:p>
        </w:tc>
        <w:tc>
          <w:p>
            <w:pPr>
              <w:pStyle w:val="Compact"/>
              <w:jc w:val="right"/>
            </w:pPr>
            <w:r>
              <w:t xml:space="preserve">460.0</w:t>
            </w:r>
          </w:p>
        </w:tc>
        <w:tc>
          <w:p>
            <w:pPr>
              <w:pStyle w:val="Compact"/>
              <w:jc w:val="right"/>
            </w:pPr>
            <w:r>
              <w:t xml:space="preserve">660.0</w:t>
            </w:r>
          </w:p>
        </w:tc>
        <w:tc>
          <w:p>
            <w:pPr>
              <w:pStyle w:val="Compact"/>
              <w:jc w:val="right"/>
            </w:pPr>
            <w:r>
              <w:t xml:space="preserve">4415.0</w:t>
            </w:r>
          </w:p>
        </w:tc>
        <w:tc>
          <w:p>
            <w:pPr>
              <w:pStyle w:val="Compact"/>
              <w:jc w:val="right"/>
            </w:pPr>
            <w:r>
              <w:t xml:space="preserve">375.0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w:t>
            </w:r>
          </w:p>
        </w:tc>
        <w:tc>
          <w:p>
            <w:pPr>
              <w:pStyle w:val="Compact"/>
              <w:jc w:val="right"/>
            </w:pPr>
            <w:r>
              <w:t xml:space="preserve">22.00</w:t>
            </w:r>
          </w:p>
        </w:tc>
        <w:tc>
          <w:p>
            <w:pPr>
              <w:pStyle w:val="Compact"/>
              <w:jc w:val="right"/>
            </w:pPr>
            <w:r>
              <w:t xml:space="preserve">15.0</w:t>
            </w:r>
          </w:p>
        </w:tc>
        <w:tc>
          <w:p>
            <w:pPr>
              <w:pStyle w:val="Compact"/>
              <w:jc w:val="right"/>
            </w:pPr>
            <w:r>
              <w:t xml:space="preserve">22.0</w:t>
            </w:r>
          </w:p>
        </w:tc>
        <w:tc>
          <w:p>
            <w:pPr>
              <w:pStyle w:val="Compact"/>
              <w:jc w:val="right"/>
            </w:pPr>
            <w:r>
              <w:t xml:space="preserve">373.0</w:t>
            </w:r>
          </w:p>
        </w:tc>
        <w:tc>
          <w:p>
            <w:pPr>
              <w:pStyle w:val="Compact"/>
              <w:jc w:val="right"/>
            </w:pPr>
            <w:r>
              <w:t xml:space="preserve">28.0</w:t>
            </w:r>
          </w:p>
        </w:tc>
      </w:tr>
      <w:tr>
        <w:tc>
          <w:p>
            <w:pPr>
              <w:pStyle w:val="Compact"/>
              <w:jc w:val="left"/>
            </w:pPr>
            <w:r>
              <w:t xml:space="preserve">N:P</w:t>
            </w:r>
          </w:p>
        </w:tc>
        <w:tc>
          <w:p>
            <w:pPr>
              <w:pStyle w:val="Compact"/>
              <w:jc w:val="left"/>
            </w:pPr>
            <w:r>
              <w:t xml:space="preserve">molar</w:t>
            </w:r>
          </w:p>
        </w:tc>
        <w:tc>
          <w:p>
            <w:pPr>
              <w:pStyle w:val="Compact"/>
              <w:jc w:val="right"/>
            </w:pPr>
            <w:r>
              <w:t xml:space="preserve">51.0</w:t>
            </w:r>
          </w:p>
        </w:tc>
        <w:tc>
          <w:p>
            <w:pPr>
              <w:pStyle w:val="Compact"/>
              <w:jc w:val="right"/>
            </w:pPr>
            <w:r>
              <w:t xml:space="preserve">80.21</w:t>
            </w:r>
          </w:p>
        </w:tc>
        <w:tc>
          <w:p>
            <w:pPr>
              <w:pStyle w:val="Compact"/>
              <w:jc w:val="right"/>
            </w:pPr>
            <w:r>
              <w:t xml:space="preserve">68.1</w:t>
            </w:r>
          </w:p>
        </w:tc>
        <w:tc>
          <w:p>
            <w:pPr>
              <w:pStyle w:val="Compact"/>
              <w:jc w:val="right"/>
            </w:pPr>
            <w:r>
              <w:t xml:space="preserve">88.4</w:t>
            </w:r>
          </w:p>
        </w:tc>
        <w:tc>
          <w:p>
            <w:pPr>
              <w:pStyle w:val="Compact"/>
              <w:jc w:val="right"/>
            </w:pPr>
            <w:r>
              <w:t xml:space="preserve">1326.0</w:t>
            </w:r>
          </w:p>
        </w:tc>
        <w:tc>
          <w:p>
            <w:pPr>
              <w:pStyle w:val="Compact"/>
              <w:jc w:val="right"/>
            </w:pPr>
            <w:r>
              <w:t xml:space="preserve">69.5</w:t>
            </w:r>
          </w:p>
        </w:tc>
      </w:tr>
      <w:tr>
        <w:tc>
          <w:p>
            <w:pPr>
              <w:pStyle w:val="Compact"/>
              <w:jc w:val="left"/>
            </w:pPr>
            <w:r>
              <w:t xml:space="preserve">Chlorophyll</w:t>
            </w:r>
          </w:p>
        </w:tc>
        <w:tc>
          <w:p>
            <w:pPr>
              <w:pStyle w:val="Compact"/>
              <w:jc w:val="left"/>
            </w:pPr>
            <w:r>
              <w:t xml:space="preserve">µg/l</w:t>
            </w:r>
          </w:p>
        </w:tc>
        <w:tc>
          <w:p>
            <w:pPr>
              <w:pStyle w:val="Compact"/>
              <w:jc w:val="right"/>
            </w:pPr>
            <w:r>
              <w:t xml:space="preserve">2.0</w:t>
            </w:r>
          </w:p>
        </w:tc>
        <w:tc>
          <w:p>
            <w:pPr>
              <w:pStyle w:val="Compact"/>
              <w:jc w:val="right"/>
            </w:pPr>
            <w:r>
              <w:t xml:space="preserve">7.50</w:t>
            </w:r>
          </w:p>
        </w:tc>
        <w:tc>
          <w:p>
            <w:pPr>
              <w:pStyle w:val="Compact"/>
              <w:jc w:val="right"/>
            </w:pPr>
            <w:r>
              <w:t xml:space="preserve">3.5</w:t>
            </w:r>
          </w:p>
        </w:tc>
        <w:tc>
          <w:p>
            <w:pPr>
              <w:pStyle w:val="Compact"/>
              <w:jc w:val="right"/>
            </w:pPr>
            <w:r>
              <w:t xml:space="preserve">7.6</w:t>
            </w:r>
          </w:p>
        </w:tc>
        <w:tc>
          <w:p>
            <w:pPr>
              <w:pStyle w:val="Compact"/>
              <w:jc w:val="right"/>
            </w:pPr>
            <w:r>
              <w:t xml:space="preserve">134.5</w:t>
            </w:r>
          </w:p>
        </w:tc>
        <w:tc>
          <w:p>
            <w:pPr>
              <w:pStyle w:val="Compact"/>
              <w:jc w:val="right"/>
            </w:pPr>
            <w:r>
              <w:t xml:space="preserve">11.7</w:t>
            </w:r>
          </w:p>
        </w:tc>
      </w:tr>
    </w:tbl>
    <w:p>
      <w:pPr>
        <w:pStyle w:val="BodyText"/>
      </w:pPr>
      <w:r>
        <w:t xml:space="preserve">Table 4: Summary statistics for URI Watershed Watch data from 1993 to 2016.</w:t>
      </w:r>
    </w:p>
    <w:bookmarkEnd w:id="118"/>
    <w:bookmarkStart w:id="119" w:name="section-4"/>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370.00</w:t>
            </w:r>
          </w:p>
        </w:tc>
        <w:tc>
          <w:p>
            <w:pPr>
              <w:pStyle w:val="Compact"/>
              <w:jc w:val="right"/>
            </w:pPr>
            <w:r>
              <w:t xml:space="preserve">725.00</w:t>
            </w:r>
          </w:p>
        </w:tc>
        <w:tc>
          <w:p>
            <w:pPr>
              <w:pStyle w:val="Compact"/>
              <w:jc w:val="right"/>
            </w:pPr>
            <w:r>
              <w:t xml:space="preserve">560.00</w:t>
            </w:r>
          </w:p>
        </w:tc>
        <w:tc>
          <w:p>
            <w:pPr>
              <w:pStyle w:val="Compact"/>
              <w:jc w:val="right"/>
            </w:pPr>
            <w:r>
              <w:t xml:space="preserve">890.0</w:t>
            </w:r>
          </w:p>
        </w:tc>
        <w:tc>
          <w:p>
            <w:pPr>
              <w:pStyle w:val="Compact"/>
              <w:jc w:val="right"/>
            </w:pPr>
            <w:r>
              <w:t xml:space="preserve">10100.0</w:t>
            </w:r>
          </w:p>
        </w:tc>
        <w:tc>
          <w:p>
            <w:pPr>
              <w:pStyle w:val="Compact"/>
              <w:jc w:val="right"/>
            </w:pPr>
            <w:r>
              <w:t xml:space="preserve">680.00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11.00</w:t>
            </w:r>
          </w:p>
        </w:tc>
        <w:tc>
          <w:p>
            <w:pPr>
              <w:pStyle w:val="Compact"/>
              <w:jc w:val="right"/>
            </w:pPr>
            <w:r>
              <w:t xml:space="preserve">29.00</w:t>
            </w:r>
          </w:p>
        </w:tc>
        <w:tc>
          <w:p>
            <w:pPr>
              <w:pStyle w:val="Compact"/>
              <w:jc w:val="right"/>
            </w:pPr>
            <w:r>
              <w:t xml:space="preserve">16.00</w:t>
            </w:r>
          </w:p>
        </w:tc>
        <w:tc>
          <w:p>
            <w:pPr>
              <w:pStyle w:val="Compact"/>
              <w:jc w:val="right"/>
            </w:pPr>
            <w:r>
              <w:t xml:space="preserve">28.0</w:t>
            </w:r>
          </w:p>
        </w:tc>
        <w:tc>
          <w:p>
            <w:pPr>
              <w:pStyle w:val="Compact"/>
              <w:jc w:val="right"/>
            </w:pPr>
            <w:r>
              <w:t xml:space="preserve">848.0</w:t>
            </w:r>
          </w:p>
        </w:tc>
        <w:tc>
          <w:p>
            <w:pPr>
              <w:pStyle w:val="Compact"/>
              <w:jc w:val="right"/>
            </w:pPr>
            <w:r>
              <w:t xml:space="preserve">43.00</w:t>
            </w:r>
          </w:p>
        </w:tc>
      </w:tr>
      <w:tr>
        <w:tc>
          <w:p>
            <w:pPr>
              <w:pStyle w:val="Compact"/>
              <w:jc w:val="left"/>
            </w:pPr>
            <w:r>
              <w:t xml:space="preserve">N:P</w:t>
            </w:r>
          </w:p>
        </w:tc>
        <w:tc>
          <w:p>
            <w:pPr>
              <w:pStyle w:val="Compact"/>
              <w:jc w:val="left"/>
            </w:pPr>
            <w:r>
              <w:t xml:space="preserve">molar</w:t>
            </w:r>
          </w:p>
        </w:tc>
        <w:tc>
          <w:p>
            <w:pPr>
              <w:pStyle w:val="Compact"/>
              <w:jc w:val="right"/>
            </w:pPr>
            <w:r>
              <w:t xml:space="preserve">43.23</w:t>
            </w:r>
          </w:p>
        </w:tc>
        <w:tc>
          <w:p>
            <w:pPr>
              <w:pStyle w:val="Compact"/>
              <w:jc w:val="right"/>
            </w:pPr>
            <w:r>
              <w:t xml:space="preserve">77.59</w:t>
            </w:r>
          </w:p>
        </w:tc>
        <w:tc>
          <w:p>
            <w:pPr>
              <w:pStyle w:val="Compact"/>
              <w:jc w:val="right"/>
            </w:pPr>
            <w:r>
              <w:t xml:space="preserve">61.95</w:t>
            </w:r>
          </w:p>
        </w:tc>
        <w:tc>
          <w:p>
            <w:pPr>
              <w:pStyle w:val="Compact"/>
              <w:jc w:val="right"/>
            </w:pPr>
            <w:r>
              <w:t xml:space="preserve">89.8</w:t>
            </w:r>
          </w:p>
        </w:tc>
        <w:tc>
          <w:p>
            <w:pPr>
              <w:pStyle w:val="Compact"/>
              <w:jc w:val="right"/>
            </w:pPr>
            <w:r>
              <w:t xml:space="preserve">1246.5</w:t>
            </w:r>
          </w:p>
        </w:tc>
        <w:tc>
          <w:p>
            <w:pPr>
              <w:pStyle w:val="Compact"/>
              <w:jc w:val="right"/>
            </w:pPr>
            <w:r>
              <w:t xml:space="preserve">65.33</w:t>
            </w:r>
          </w:p>
        </w:tc>
      </w:tr>
      <w:tr>
        <w:tc>
          <w:p>
            <w:pPr>
              <w:pStyle w:val="Compact"/>
              <w:jc w:val="left"/>
            </w:pPr>
            <w:r>
              <w:t xml:space="preserve">Chlorophyll</w:t>
            </w:r>
          </w:p>
        </w:tc>
        <w:tc>
          <w:p>
            <w:pPr>
              <w:pStyle w:val="Compact"/>
              <w:jc w:val="left"/>
            </w:pPr>
            <w:r>
              <w:t xml:space="preserve">µg/l</w:t>
            </w:r>
          </w:p>
        </w:tc>
        <w:tc>
          <w:p>
            <w:pPr>
              <w:pStyle w:val="Compact"/>
              <w:jc w:val="right"/>
            </w:pPr>
            <w:r>
              <w:t xml:space="preserve">3.40</w:t>
            </w:r>
          </w:p>
        </w:tc>
        <w:tc>
          <w:p>
            <w:pPr>
              <w:pStyle w:val="Compact"/>
              <w:jc w:val="right"/>
            </w:pPr>
            <w:r>
              <w:t xml:space="preserve">14.90</w:t>
            </w:r>
          </w:p>
        </w:tc>
        <w:tc>
          <w:p>
            <w:pPr>
              <w:pStyle w:val="Compact"/>
              <w:jc w:val="right"/>
            </w:pPr>
            <w:r>
              <w:t xml:space="preserve">6.50</w:t>
            </w:r>
          </w:p>
        </w:tc>
        <w:tc>
          <w:p>
            <w:pPr>
              <w:pStyle w:val="Compact"/>
              <w:jc w:val="right"/>
            </w:pPr>
            <w:r>
              <w:t xml:space="preserve">16.2</w:t>
            </w:r>
          </w:p>
        </w:tc>
        <w:tc>
          <w:p>
            <w:pPr>
              <w:pStyle w:val="Compact"/>
              <w:jc w:val="right"/>
            </w:pPr>
            <w:r>
              <w:t xml:space="preserve">360.0</w:t>
            </w:r>
          </w:p>
        </w:tc>
        <w:tc>
          <w:p>
            <w:pPr>
              <w:pStyle w:val="Compact"/>
              <w:jc w:val="right"/>
            </w:pPr>
            <w:r>
              <w:t xml:space="preserve">23.00</w:t>
            </w:r>
          </w:p>
        </w:tc>
      </w:tr>
    </w:tbl>
    <w:p>
      <w:pPr>
        <w:pStyle w:val="BodyText"/>
      </w:pPr>
      <w:r>
        <w:t xml:space="preserve">Table 5: Summary statistics for LAGOSNE data from 1993 to 2016.</w:t>
      </w:r>
    </w:p>
    <w:bookmarkEnd w:id="119"/>
    <w:bookmarkStart w:id="120" w:name="section-5"/>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Oligotrophic</w:t>
            </w:r>
          </w:p>
        </w:tc>
        <w:tc>
          <w:tcPr>
            <w:tcBorders>
              <w:bottom w:val="single"/>
            </w:tcBorders>
            <w:vAlign w:val="bottom"/>
          </w:tcPr>
          <w:p>
            <w:pPr>
              <w:pStyle w:val="Compact"/>
              <w:jc w:val="right"/>
            </w:pPr>
            <w:r>
              <w:t xml:space="preserve">Mesotrophic</w:t>
            </w:r>
          </w:p>
        </w:tc>
        <w:tc>
          <w:tcPr>
            <w:tcBorders>
              <w:bottom w:val="single"/>
            </w:tcBorders>
            <w:vAlign w:val="bottom"/>
          </w:tcPr>
          <w:p>
            <w:pPr>
              <w:pStyle w:val="Compact"/>
              <w:jc w:val="right"/>
            </w:pPr>
            <w:r>
              <w:t xml:space="preserve">Eutrophic</w:t>
            </w:r>
          </w:p>
        </w:tc>
        <w:tc>
          <w:tcPr>
            <w:tcBorders>
              <w:bottom w:val="single"/>
            </w:tcBorders>
            <w:vAlign w:val="bottom"/>
          </w:tcPr>
          <w:p>
            <w:pPr>
              <w:pStyle w:val="Compact"/>
              <w:jc w:val="right"/>
            </w:pPr>
            <w:r>
              <w:t xml:space="preserve">Hypereutrophic</w:t>
            </w:r>
          </w:p>
        </w:tc>
      </w:tr>
      <w:tr>
        <w:tc>
          <w:p>
            <w:pPr>
              <w:pStyle w:val="Compact"/>
              <w:jc w:val="left"/>
            </w:pPr>
            <w:r>
              <w:t xml:space="preserve">URIWW</w:t>
            </w:r>
          </w:p>
        </w:tc>
        <w:tc>
          <w:p>
            <w:pPr>
              <w:pStyle w:val="Compact"/>
              <w:jc w:val="right"/>
            </w:pPr>
            <w:r>
              <w:t xml:space="preserve">21.4</w:t>
            </w:r>
          </w:p>
        </w:tc>
        <w:tc>
          <w:p>
            <w:pPr>
              <w:pStyle w:val="Compact"/>
              <w:jc w:val="right"/>
            </w:pPr>
            <w:r>
              <w:t xml:space="preserve">42.9</w:t>
            </w:r>
          </w:p>
        </w:tc>
        <w:tc>
          <w:p>
            <w:pPr>
              <w:pStyle w:val="Compact"/>
              <w:jc w:val="right"/>
            </w:pPr>
            <w:r>
              <w:t xml:space="preserve">20.2</w:t>
            </w:r>
          </w:p>
        </w:tc>
        <w:tc>
          <w:p>
            <w:pPr>
              <w:pStyle w:val="Compact"/>
              <w:jc w:val="right"/>
            </w:pPr>
            <w:r>
              <w:t xml:space="preserve">15.5</w:t>
            </w:r>
          </w:p>
        </w:tc>
      </w:tr>
      <w:tr>
        <w:tc>
          <w:p>
            <w:pPr>
              <w:pStyle w:val="Compact"/>
              <w:jc w:val="left"/>
            </w:pPr>
            <w:r>
              <w:t xml:space="preserve">LAGOSNE</w:t>
            </w:r>
          </w:p>
        </w:tc>
        <w:tc>
          <w:p>
            <w:pPr>
              <w:pStyle w:val="Compact"/>
              <w:jc w:val="right"/>
            </w:pPr>
            <w:r>
              <w:t xml:space="preserve">9.7</w:t>
            </w:r>
          </w:p>
        </w:tc>
        <w:tc>
          <w:p>
            <w:pPr>
              <w:pStyle w:val="Compact"/>
              <w:jc w:val="right"/>
            </w:pPr>
            <w:r>
              <w:t xml:space="preserve">37.6</w:t>
            </w:r>
          </w:p>
        </w:tc>
        <w:tc>
          <w:p>
            <w:pPr>
              <w:pStyle w:val="Compact"/>
              <w:jc w:val="right"/>
            </w:pPr>
            <w:r>
              <w:t xml:space="preserve">26.1</w:t>
            </w:r>
          </w:p>
        </w:tc>
        <w:tc>
          <w:p>
            <w:pPr>
              <w:pStyle w:val="Compact"/>
              <w:jc w:val="right"/>
            </w:pPr>
            <w:r>
              <w:t xml:space="preserve">26.7</w:t>
            </w:r>
          </w:p>
        </w:tc>
      </w:tr>
    </w:tbl>
    <w:p>
      <w:pPr>
        <w:pStyle w:val="BodyText"/>
      </w:pPr>
      <w:r>
        <w:t xml:space="preserve">Table 6: Percentage of lakes and reservoirs in different chlorophyll based trophic states.</w:t>
      </w:r>
    </w:p>
    <w:bookmarkEnd w:id="120"/>
    <w:bookmarkStart w:id="121" w:name="section-6"/>
    <w:p>
      <w:pPr>
        <w:pStyle w:val="Heading6"/>
      </w:pPr>
    </w:p>
    <w:tbl>
      <w:tblPr>
        <w:tblStyle w:val="Table"/>
        <w:tblW w:type="pct" w:w="5000.0"/>
        <w:tblLook w:firstRow="1" w:lastRow="0" w:firstColumn="0" w:lastColumn="0" w:noHBand="0" w:noVBand="0"/>
      </w:tblPr>
      <w:tblGrid>
        <w:gridCol w:w="754"/>
        <w:gridCol w:w="1131"/>
        <w:gridCol w:w="1131"/>
        <w:gridCol w:w="1414"/>
        <w:gridCol w:w="1602"/>
        <w:gridCol w:w="1885"/>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Temperautre</w:t>
            </w:r>
          </w:p>
        </w:tc>
        <w:tc>
          <w:tcPr>
            <w:tcBorders>
              <w:bottom w:val="single"/>
            </w:tcBorders>
            <w:vAlign w:val="bottom"/>
          </w:tcPr>
          <w:p>
            <w:pPr>
              <w:pStyle w:val="Compact"/>
              <w:jc w:val="left"/>
            </w:pPr>
            <w:r>
              <w:t xml:space="preserve">Chlorophyll</w:t>
            </w:r>
          </w:p>
        </w:tc>
        <w:tc>
          <w:tcPr>
            <w:tcBorders>
              <w:bottom w:val="single"/>
            </w:tcBorders>
            <w:vAlign w:val="bottom"/>
          </w:tcPr>
          <w:p>
            <w:pPr>
              <w:pStyle w:val="Compact"/>
              <w:jc w:val="left"/>
            </w:pPr>
            <w:r>
              <w:t xml:space="preserve">Total Nitrogen</w:t>
            </w:r>
          </w:p>
        </w:tc>
        <w:tc>
          <w:tcPr>
            <w:tcBorders>
              <w:bottom w:val="single"/>
            </w:tcBorders>
            <w:vAlign w:val="bottom"/>
          </w:tcPr>
          <w:p>
            <w:pPr>
              <w:pStyle w:val="Compact"/>
              <w:jc w:val="left"/>
            </w:pPr>
            <w:r>
              <w:t xml:space="preserve">Total Phosphorus</w:t>
            </w:r>
          </w:p>
        </w:tc>
        <w:tc>
          <w:tcPr>
            <w:tcBorders>
              <w:bottom w:val="single"/>
            </w:tcBorders>
            <w:vAlign w:val="bottom"/>
          </w:tcPr>
          <w:p>
            <w:pPr>
              <w:pStyle w:val="Compact"/>
              <w:jc w:val="left"/>
            </w:pPr>
            <w:r>
              <w:t xml:space="preserve">Nitrogen:Phosphorus</w:t>
            </w:r>
          </w:p>
        </w:tc>
      </w:tr>
      <w:tr>
        <w:tc>
          <w:p>
            <w:pPr>
              <w:pStyle w:val="Compact"/>
              <w:jc w:val="left"/>
            </w:pPr>
            <w:r>
              <w:t xml:space="preserve">URIWW</w:t>
            </w:r>
          </w:p>
        </w:tc>
        <w:tc>
          <w:p>
            <w:pPr>
              <w:pStyle w:val="Compact"/>
              <w:jc w:val="left"/>
            </w:pPr>
            <w:r>
              <w:t xml:space="preserve">++</w:t>
            </w:r>
          </w:p>
        </w:tc>
        <w:tc>
          <w:p>
            <w:pPr>
              <w:pStyle w:val="Compact"/>
              <w:jc w:val="left"/>
            </w:pPr>
            <w:r>
              <w:t xml:space="preserv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LAGOSNE</w:t>
            </w:r>
          </w:p>
        </w:tc>
        <w:tc>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left"/>
            </w:pPr>
            <w:r>
              <w:t xml:space="preserve">0</w:t>
            </w:r>
          </w:p>
        </w:tc>
      </w:tr>
    </w:tbl>
    <w:p>
      <w:pPr>
        <w:pStyle w:val="BodyText"/>
      </w:pPr>
      <w:r>
        <w:t xml:space="preserve">Table 7: Summary of long term water quality trends in the URIWW and LAGOSNE data.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21"/>
    <w:bookmarkStart w:id="122" w:name="section-7"/>
    <w:p>
      <w:pPr>
        <w:pStyle w:val="Heading6"/>
      </w:pPr>
    </w:p>
    <w:bookmarkEnd w:id="122"/>
    <w:bookmarkEnd w:id="123"/>
    <w:bookmarkStart w:id="141" w:name="figures"/>
    <w:p>
      <w:pPr>
        <w:pStyle w:val="Heading1"/>
      </w:pPr>
      <w:r>
        <w:t xml:space="preserve">Figures</w:t>
      </w:r>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24"/>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26" w:name="section-8"/>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25"/>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26"/>
    <w:bookmarkStart w:id="128" w:name="section-9"/>
    <w:p>
      <w:pPr>
        <w:pStyle w:val="Heading6"/>
      </w:pPr>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27"/>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w:t>
      </w:r>
    </w:p>
    <w:bookmarkEnd w:id="128"/>
    <w:bookmarkStart w:id="130" w:name="section-10"/>
    <w:p>
      <w:pPr>
        <w:pStyle w:val="Heading6"/>
      </w:pPr>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2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Twenty year trend for median chlorphyll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w:t>
      </w:r>
    </w:p>
    <w:bookmarkEnd w:id="130"/>
    <w:bookmarkStart w:id="132" w:name="section-11"/>
    <w:p>
      <w:pPr>
        <w:pStyle w:val="Heading6"/>
      </w:pPr>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31"/>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bookmarkEnd w:id="132"/>
    <w:bookmarkStart w:id="134" w:name="section-12"/>
    <w:p>
      <w:pPr>
        <w:pStyle w:val="Heading6"/>
      </w:pPr>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33"/>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bookmarkEnd w:id="134"/>
    <w:bookmarkStart w:id="136" w:name="section-13"/>
    <w:p>
      <w:pPr>
        <w:pStyle w:val="Heading6"/>
      </w:pPr>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35"/>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bookmarkEnd w:id="136"/>
    <w:bookmarkStart w:id="138" w:name="section-14"/>
    <w:p>
      <w:pPr>
        <w:pStyle w:val="Heading6"/>
      </w:pPr>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37"/>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random data showing example of sites with a low site early in a time period, a high site late in a time period, and one site measured across the time period.</w:t>
      </w:r>
    </w:p>
    <w:bookmarkEnd w:id="138"/>
    <w:bookmarkStart w:id="140" w:name="section-15"/>
    <w:p>
      <w:pPr>
        <w:pStyle w:val="Heading6"/>
      </w:pPr>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39"/>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random data with a low site early in a time period, a high site late in a time period, and one site measured across the time period. Yearly average of the actual values is shown in red and yearly average of the site-specific anomalies is shown in blue.</w:t>
      </w:r>
    </w:p>
    <w:bookmarkEnd w:id="140"/>
    <w:bookmarkEnd w:id="141"/>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5" Target="media/rId135.jpg" /><Relationship Type="http://schemas.openxmlformats.org/officeDocument/2006/relationships/image" Id="rId131" Target="media/rId131.jpg" /><Relationship Type="http://schemas.openxmlformats.org/officeDocument/2006/relationships/image" Id="rId133" Target="media/rId133.jpg" /><Relationship Type="http://schemas.openxmlformats.org/officeDocument/2006/relationships/image" Id="rId139" Target="media/rId139.jpg" /><Relationship Type="http://schemas.openxmlformats.org/officeDocument/2006/relationships/image" Id="rId137" Target="media/rId137.jpg" /><Relationship Type="http://schemas.openxmlformats.org/officeDocument/2006/relationships/image" Id="rId124" Target="media/rId124.jpg" /><Relationship Type="http://schemas.openxmlformats.org/officeDocument/2006/relationships/image" Id="rId127" Target="media/rId127.jpg" /><Relationship Type="http://schemas.openxmlformats.org/officeDocument/2006/relationships/hyperlink" Id="rId99" Target="https://cran.r-project.org/package=LAGOSNE" TargetMode="External" /><Relationship Type="http://schemas.openxmlformats.org/officeDocument/2006/relationships/hyperlink" Id="rId22" Target="https://doi.org/10.5281/zenodo.4050275" TargetMode="External" /><Relationship Type="http://schemas.openxmlformats.org/officeDocument/2006/relationships/hyperlink" Id="rId26" Target="https://github.com/USEPA/ri_wq_trends/" TargetMode="External" /><Relationship Type="http://schemas.openxmlformats.org/officeDocument/2006/relationships/hyperlink" Id="rId27" Target="https://github.com/USEPA/ri_wq_trends/raw/master/data/yearly_average_anomaly.csv" TargetMode="External" /><Relationship Type="http://schemas.openxmlformats.org/officeDocument/2006/relationships/hyperlink" Id="rId21" Target="https://github.com/usepa/ri_wq_trends" TargetMode="External" /><Relationship Type="http://schemas.openxmlformats.org/officeDocument/2006/relationships/hyperlink" Id="rId29" Target="https://github.com/usepa/ri_wq_trends/blob/master/R/schematic_anomaly.R" TargetMode="External" /><Relationship Type="http://schemas.openxmlformats.org/officeDocument/2006/relationships/hyperlink" Id="rId104"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99" Target="https://cran.r-project.org/package=LAGOSNE" TargetMode="External" /><Relationship Type="http://schemas.openxmlformats.org/officeDocument/2006/relationships/hyperlink" Id="rId22" Target="https://doi.org/10.5281/zenodo.4050275" TargetMode="External" /><Relationship Type="http://schemas.openxmlformats.org/officeDocument/2006/relationships/hyperlink" Id="rId26" Target="https://github.com/USEPA/ri_wq_trends/" TargetMode="External" /><Relationship Type="http://schemas.openxmlformats.org/officeDocument/2006/relationships/hyperlink" Id="rId27" Target="https://github.com/USEPA/ri_wq_trends/raw/master/data/yearly_average_anomaly.csv" TargetMode="External" /><Relationship Type="http://schemas.openxmlformats.org/officeDocument/2006/relationships/hyperlink" Id="rId21" Target="https://github.com/usepa/ri_wq_trends" TargetMode="External" /><Relationship Type="http://schemas.openxmlformats.org/officeDocument/2006/relationships/hyperlink" Id="rId29" Target="https://github.com/usepa/ri_wq_trends/blob/master/R/schematic_anomaly.R" TargetMode="External" /><Relationship Type="http://schemas.openxmlformats.org/officeDocument/2006/relationships/hyperlink" Id="rId104"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dcterms:created xsi:type="dcterms:W3CDTF">2020-12-02T15:40:58Z</dcterms:created>
  <dcterms:modified xsi:type="dcterms:W3CDTF">2020-12-02T15:40:58Z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 the University of Rhode Island’s Watershed Watch Volunteer Monitoring Program (URIWW) dataset to determine if there are sub-regional (i.e. 3000km2) water quality trends.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shows similar trends to prior studies of the LAGOSNE with chlorophyll a, total nitrogen, and N:P all stable over time. Total phosphorus does show a very slight increase. In short, algal biomass, as measured by chlorophyll a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trends.Keywords: Volunteer Monitoring, community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